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D399C">
      <w:pPr>
        <w:pStyle w:val="2"/>
        <w:jc w:val="center"/>
      </w:pPr>
      <w:bookmarkStart w:id="2" w:name="_GoBack"/>
      <w:r>
        <w:t>华医科技奖</w:t>
      </w:r>
      <w:r>
        <w:rPr>
          <w:rFonts w:hint="eastAsia"/>
        </w:rPr>
        <w:t>拟</w:t>
      </w:r>
      <w:r>
        <w:t>申报</w:t>
      </w:r>
      <w:r>
        <w:rPr>
          <w:rFonts w:hint="eastAsia"/>
        </w:rPr>
        <w:t>项目</w:t>
      </w:r>
      <w:r>
        <w:t>公示</w:t>
      </w:r>
      <w:bookmarkEnd w:id="2"/>
    </w:p>
    <w:p w14:paraId="201DA9FF">
      <w:pPr>
        <w:widowControl/>
        <w:spacing w:line="288" w:lineRule="auto"/>
        <w:ind w:firstLine="480" w:firstLineChars="200"/>
        <w:jc w:val="left"/>
      </w:pPr>
      <w:r>
        <w:rPr>
          <w:rFonts w:ascii="宋体" w:hAnsi="宋体" w:eastAsia="宋体" w:cs="宋体"/>
          <w:kern w:val="0"/>
          <w:sz w:val="24"/>
          <w:lang w:bidi="ar"/>
        </w:rPr>
        <w:t>根据《华医科技奖奖励条例》及其实施细则的有关规定，现将我单位拟申报2026年度华医科技奖的项目情况公示如下：</w:t>
      </w:r>
    </w:p>
    <w:p w14:paraId="31E74D00">
      <w:pPr>
        <w:widowControl/>
        <w:spacing w:before="156" w:beforeLines="50" w:after="156" w:afterLines="50"/>
        <w:jc w:val="left"/>
        <w:rPr>
          <w:sz w:val="22"/>
          <w:szCs w:val="28"/>
        </w:rPr>
      </w:pPr>
      <w:r>
        <w:rPr>
          <w:rStyle w:val="7"/>
          <w:rFonts w:ascii="宋体" w:hAnsi="宋体" w:eastAsia="宋体" w:cs="宋体"/>
          <w:kern w:val="0"/>
          <w:sz w:val="28"/>
          <w:szCs w:val="28"/>
          <w:lang w:bidi="ar"/>
        </w:rPr>
        <w:t>一、</w:t>
      </w:r>
      <w:r>
        <w:rPr>
          <w:rStyle w:val="7"/>
          <w:rFonts w:hint="eastAsia" w:ascii="宋体" w:hAnsi="宋体" w:eastAsia="宋体" w:cs="宋体"/>
          <w:kern w:val="0"/>
          <w:sz w:val="28"/>
          <w:szCs w:val="28"/>
          <w:lang w:bidi="ar"/>
        </w:rPr>
        <w:t>基础信息</w:t>
      </w:r>
    </w:p>
    <w:p w14:paraId="1EA569DC">
      <w:pPr>
        <w:widowControl/>
        <w:spacing w:before="156" w:beforeLines="50" w:after="156" w:afterLines="50" w:line="288" w:lineRule="auto"/>
        <w:jc w:val="left"/>
        <w:rPr>
          <w:rFonts w:hint="eastAsia" w:ascii="宋体" w:hAnsi="宋体" w:eastAsia="宋体" w:cs="宋体"/>
          <w:kern w:val="0"/>
          <w:sz w:val="24"/>
          <w:lang w:bidi="ar"/>
        </w:rPr>
      </w:pPr>
      <w:r>
        <w:rPr>
          <w:rFonts w:hint="eastAsia" w:ascii="宋体" w:hAnsi="宋体" w:eastAsia="宋体" w:cs="宋体"/>
          <w:b/>
          <w:bCs/>
          <w:kern w:val="0"/>
          <w:sz w:val="24"/>
          <w:lang w:bidi="ar"/>
        </w:rPr>
        <w:t>项目名称：</w:t>
      </w:r>
      <w:r>
        <w:rPr>
          <w:rFonts w:hint="eastAsia" w:ascii="宋体" w:hAnsi="宋体" w:eastAsia="宋体" w:cs="宋体"/>
          <w:kern w:val="0"/>
          <w:sz w:val="24"/>
          <w:lang w:bidi="ar"/>
        </w:rPr>
        <w:t>脑功能障碍智能康复关键技术创建、标准化推广与应用</w:t>
      </w:r>
    </w:p>
    <w:p w14:paraId="10208960">
      <w:pPr>
        <w:widowControl/>
        <w:spacing w:before="156" w:beforeLines="50" w:after="156" w:afterLines="50" w:line="288" w:lineRule="auto"/>
        <w:jc w:val="left"/>
        <w:rPr>
          <w:rFonts w:hint="eastAsia" w:ascii="宋体" w:hAnsi="宋体" w:eastAsia="宋体" w:cs="宋体"/>
          <w:kern w:val="0"/>
          <w:sz w:val="24"/>
          <w:lang w:bidi="ar"/>
        </w:rPr>
      </w:pPr>
      <w:r>
        <w:rPr>
          <w:rFonts w:hint="eastAsia" w:ascii="宋体" w:hAnsi="宋体" w:eastAsia="宋体" w:cs="宋体"/>
          <w:b/>
          <w:bCs/>
          <w:kern w:val="0"/>
          <w:sz w:val="24"/>
          <w:lang w:bidi="ar"/>
        </w:rPr>
        <w:t>推荐单位：</w:t>
      </w:r>
      <w:r>
        <w:rPr>
          <w:rFonts w:hint="eastAsia" w:ascii="宋体" w:hAnsi="宋体" w:eastAsia="宋体" w:cs="宋体"/>
          <w:kern w:val="0"/>
          <w:sz w:val="24"/>
          <w:lang w:bidi="ar"/>
        </w:rPr>
        <w:t>上海交通大学医学院附属同仁医院</w:t>
      </w:r>
    </w:p>
    <w:p w14:paraId="1C1E264E">
      <w:pPr>
        <w:widowControl/>
        <w:spacing w:before="156" w:beforeLines="50" w:after="156" w:afterLines="50" w:line="288" w:lineRule="auto"/>
        <w:jc w:val="left"/>
        <w:rPr>
          <w:rFonts w:hint="eastAsia" w:ascii="宋体" w:hAnsi="宋体" w:eastAsia="宋体" w:cs="宋体"/>
          <w:kern w:val="0"/>
          <w:sz w:val="24"/>
          <w:lang w:bidi="ar"/>
        </w:rPr>
      </w:pPr>
      <w:r>
        <w:rPr>
          <w:rFonts w:hint="eastAsia" w:ascii="宋体" w:hAnsi="宋体" w:eastAsia="宋体" w:cs="宋体"/>
          <w:b/>
          <w:bCs/>
          <w:kern w:val="0"/>
          <w:sz w:val="24"/>
          <w:lang w:bidi="ar"/>
        </w:rPr>
        <w:t>主要完成单位：</w:t>
      </w:r>
      <w:r>
        <w:rPr>
          <w:rFonts w:hint="eastAsia" w:ascii="宋体" w:hAnsi="宋体" w:eastAsia="宋体" w:cs="宋体"/>
          <w:kern w:val="0"/>
          <w:sz w:val="24"/>
          <w:lang w:bidi="ar"/>
        </w:rPr>
        <w:t>上海交通大学医学院附属同仁医院；上海交通大学；上海中医药大学；东南大学附属中大医院；上海大学；南京医科大学第一附属医院；广州市第一人民医院；中国科学院脑科学与智能技术卓越创新中心</w:t>
      </w:r>
    </w:p>
    <w:p w14:paraId="07FF64C3">
      <w:pPr>
        <w:widowControl/>
        <w:spacing w:before="156" w:beforeLines="50" w:after="156" w:afterLines="50" w:line="288" w:lineRule="auto"/>
        <w:jc w:val="left"/>
        <w:rPr>
          <w:rFonts w:hint="eastAsia" w:ascii="宋体" w:hAnsi="宋体" w:eastAsia="宋体" w:cs="宋体"/>
          <w:b/>
          <w:bCs/>
          <w:kern w:val="0"/>
          <w:sz w:val="24"/>
          <w:lang w:bidi="ar"/>
        </w:rPr>
      </w:pPr>
      <w:r>
        <w:rPr>
          <w:rFonts w:hint="eastAsia" w:ascii="宋体" w:hAnsi="宋体" w:eastAsia="宋体" w:cs="宋体"/>
          <w:b/>
          <w:bCs/>
          <w:kern w:val="0"/>
          <w:sz w:val="24"/>
          <w:lang w:bidi="ar"/>
        </w:rPr>
        <w:t>主要完成人：</w:t>
      </w:r>
    </w:p>
    <w:p w14:paraId="27F3937A">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单春雷，上海交通大学医学院附属同仁医院</w:t>
      </w:r>
    </w:p>
    <w:p w14:paraId="3C08CE3C">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高郑润，上海交通大学医学院松江研究院</w:t>
      </w:r>
    </w:p>
    <w:p w14:paraId="36B6BC57">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王璁，上海交通大学医学院源申康复研究院</w:t>
      </w:r>
    </w:p>
    <w:p w14:paraId="04447C39">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沈滢，南京医科大学第一附属医院</w:t>
      </w:r>
    </w:p>
    <w:p w14:paraId="43A23083">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兰月，广州市第一人民医院</w:t>
      </w:r>
    </w:p>
    <w:p w14:paraId="42C4D775">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马骏，上海交通大学医学院源申康复研究院</w:t>
      </w:r>
    </w:p>
    <w:p w14:paraId="3B40EA80">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张晶晶，上海交通大学医学院附属同仁医院</w:t>
      </w:r>
    </w:p>
    <w:p w14:paraId="3CB6E734">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饶尧，上海交通大学医学院附属同仁医院</w:t>
      </w:r>
    </w:p>
    <w:p w14:paraId="70878FD3">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陈文莉，东南大学附属中大医院</w:t>
      </w:r>
    </w:p>
    <w:p w14:paraId="7AAB42C2">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李源莉，上海中医药大学</w:t>
      </w:r>
    </w:p>
    <w:p w14:paraId="1529EFCB">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茅慧雯，上海交通大学医学院附属同仁医院</w:t>
      </w:r>
    </w:p>
    <w:p w14:paraId="5A77B128">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李艳，上海交通大学医学院附属同仁医院</w:t>
      </w:r>
    </w:p>
    <w:p w14:paraId="29C1E6E1">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杨帮华，上海大学</w:t>
      </w:r>
    </w:p>
    <w:p w14:paraId="68284D8D">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武佳丽，上海交通大学医学院附属同仁医院</w:t>
      </w:r>
    </w:p>
    <w:p w14:paraId="222B8185">
      <w:pPr>
        <w:widowControl/>
        <w:numPr>
          <w:ilvl w:val="0"/>
          <w:numId w:val="1"/>
        </w:numPr>
        <w:spacing w:line="288"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倪佳蔚，上海交通大学医学院附属同仁医院</w:t>
      </w:r>
    </w:p>
    <w:p w14:paraId="26095E20">
      <w:pPr>
        <w:widowControl/>
        <w:spacing w:before="156" w:beforeLines="50" w:after="156" w:afterLines="50"/>
        <w:jc w:val="left"/>
        <w:rPr>
          <w:rStyle w:val="7"/>
          <w:rFonts w:hint="eastAsia" w:ascii="宋体" w:hAnsi="宋体" w:eastAsia="宋体" w:cs="宋体"/>
          <w:kern w:val="0"/>
          <w:sz w:val="28"/>
          <w:szCs w:val="28"/>
          <w:lang w:bidi="ar"/>
        </w:rPr>
      </w:pPr>
      <w:r>
        <w:rPr>
          <w:rStyle w:val="7"/>
          <w:rFonts w:hint="eastAsia" w:ascii="宋体" w:hAnsi="宋体" w:eastAsia="宋体" w:cs="宋体"/>
          <w:kern w:val="0"/>
          <w:sz w:val="28"/>
          <w:szCs w:val="28"/>
          <w:lang w:bidi="ar"/>
        </w:rPr>
        <w:t>二、项目简介</w:t>
      </w:r>
    </w:p>
    <w:p w14:paraId="2F450804">
      <w:pPr>
        <w:snapToGrid w:val="0"/>
        <w:spacing w:line="360" w:lineRule="exact"/>
        <w:ind w:firstLine="482" w:firstLineChars="200"/>
        <w:rPr>
          <w:rFonts w:hint="eastAsia" w:ascii="宋体" w:hAnsi="宋体" w:eastAsia="宋体" w:cs="宋体"/>
          <w:sz w:val="24"/>
        </w:rPr>
      </w:pPr>
      <w:r>
        <w:rPr>
          <w:rFonts w:hint="eastAsia" w:ascii="宋体" w:hAnsi="宋体" w:eastAsia="宋体" w:cs="宋体"/>
          <w:b/>
          <w:bCs/>
          <w:sz w:val="24"/>
        </w:rPr>
        <w:t>项目背景与思路：</w:t>
      </w:r>
      <w:r>
        <w:rPr>
          <w:rFonts w:hint="eastAsia" w:ascii="宋体" w:hAnsi="宋体" w:eastAsia="宋体" w:cs="宋体"/>
          <w:sz w:val="24"/>
        </w:rPr>
        <w:t>脑卒中、阿尔茨海默病</w:t>
      </w:r>
      <w:r>
        <w:rPr>
          <w:rFonts w:hint="eastAsia" w:ascii="宋体" w:hAnsi="宋体" w:eastAsia="宋体" w:cs="宋体"/>
          <w:kern w:val="0"/>
          <w:sz w:val="24"/>
          <w:lang w:bidi="ar"/>
        </w:rPr>
        <w:t>（AD）</w:t>
      </w:r>
      <w:r>
        <w:rPr>
          <w:rFonts w:hint="eastAsia" w:ascii="宋体" w:hAnsi="宋体" w:eastAsia="宋体" w:cs="宋体"/>
          <w:sz w:val="24"/>
        </w:rPr>
        <w:t>等脑病导致的认知、情感、运动和语言等障碍严重影响患者的日常生活，需要康复干预。临床康复长期受限于评估不客观、干预不精准、机制与转化脱节三大瓶颈，针对上述问题，申请人发挥兼具脑科学、康复医学和临床医学学历背景优势，联合国内顶尖临床、工程与算法专家团队，围绕“脑功能障碍智能康复”构建了</w:t>
      </w:r>
      <w:r>
        <w:rPr>
          <w:rFonts w:hint="eastAsia" w:ascii="宋体" w:hAnsi="宋体" w:eastAsia="宋体" w:cs="宋体"/>
          <w:b/>
          <w:bCs/>
          <w:sz w:val="24"/>
        </w:rPr>
        <w:t>多模态评估-神经调控-智能训练</w:t>
      </w:r>
      <w:r>
        <w:rPr>
          <w:rFonts w:hint="eastAsia" w:ascii="宋体" w:hAnsi="宋体" w:eastAsia="宋体" w:cs="宋体"/>
          <w:sz w:val="24"/>
        </w:rPr>
        <w:t>关键技术体系，形成了经颅磁刺激多模式评估、脑机接口康复训练、脑成像数据管理、神经调控增效及智能康复装备与软件平台等系列成果，并通过团体标准实现规范化推广应用。</w:t>
      </w:r>
    </w:p>
    <w:p w14:paraId="0B46CC87">
      <w:pPr>
        <w:snapToGrid w:val="0"/>
        <w:spacing w:line="360" w:lineRule="exact"/>
        <w:ind w:firstLine="482" w:firstLineChars="200"/>
        <w:rPr>
          <w:rFonts w:hint="eastAsia" w:ascii="宋体" w:hAnsi="宋体" w:eastAsia="宋体" w:cs="宋体"/>
          <w:kern w:val="0"/>
          <w:sz w:val="24"/>
          <w:lang w:bidi="ar"/>
        </w:rPr>
      </w:pPr>
      <w:r>
        <w:rPr>
          <w:rFonts w:hint="eastAsia" w:ascii="宋体" w:hAnsi="宋体" w:eastAsia="宋体" w:cs="宋体"/>
          <w:b/>
          <w:bCs/>
          <w:sz w:val="24"/>
        </w:rPr>
        <w:t>主要技术内容与技术创新点：</w:t>
      </w:r>
      <w:r>
        <w:rPr>
          <w:rFonts w:hint="eastAsia" w:ascii="宋体" w:hAnsi="宋体" w:eastAsia="宋体" w:cs="宋体"/>
          <w:sz w:val="24"/>
        </w:rPr>
        <w:t>1、</w:t>
      </w:r>
      <w:r>
        <w:rPr>
          <w:rStyle w:val="7"/>
          <w:rFonts w:hint="eastAsia" w:ascii="宋体" w:hAnsi="宋体" w:eastAsia="宋体" w:cs="宋体"/>
          <w:kern w:val="0"/>
          <w:sz w:val="24"/>
          <w:lang w:bidi="ar"/>
        </w:rPr>
        <w:t>揭示重大脑疾病神经环路重塑新机制，发现精准康复干预新靶点</w:t>
      </w:r>
      <w:r>
        <w:rPr>
          <w:rFonts w:hint="eastAsia" w:ascii="宋体" w:hAnsi="宋体" w:eastAsia="宋体" w:cs="宋体"/>
          <w:b/>
          <w:bCs/>
          <w:sz w:val="24"/>
        </w:rPr>
        <w:t>：</w:t>
      </w:r>
      <w:r>
        <w:rPr>
          <w:rFonts w:hint="eastAsia" w:ascii="宋体" w:hAnsi="宋体" w:eastAsia="宋体" w:cs="宋体"/>
          <w:sz w:val="24"/>
        </w:rPr>
        <w:t>首次发现NETs/Lcn2介导的星形胶质细胞病理重塑是卒中后情感障碍的重要机制，并证实tDCS可靶向干预</w:t>
      </w:r>
      <w:r>
        <w:rPr>
          <w:rFonts w:hint="eastAsia" w:ascii="宋体" w:hAnsi="宋体" w:eastAsia="宋体" w:cs="宋体"/>
          <w:kern w:val="0"/>
          <w:sz w:val="24"/>
          <w:lang w:bidi="ar"/>
        </w:rPr>
        <w:t>（论文3）；</w:t>
      </w:r>
      <w:r>
        <w:rPr>
          <w:rFonts w:hint="eastAsia" w:ascii="宋体" w:hAnsi="宋体" w:eastAsia="宋体" w:cs="宋体"/>
          <w:sz w:val="24"/>
        </w:rPr>
        <w:t>揭示AD海马CA1区Gamma/Theta振荡受损及抑制性突触传递异常机制，阐明TNEA通过激活PV+中间神经元恢复脑网络振荡、改善认知功能</w:t>
      </w:r>
      <w:r>
        <w:rPr>
          <w:rFonts w:hint="eastAsia" w:ascii="宋体" w:hAnsi="宋体" w:eastAsia="宋体" w:cs="宋体"/>
          <w:kern w:val="0"/>
          <w:sz w:val="24"/>
          <w:lang w:bidi="ar"/>
        </w:rPr>
        <w:t>（论文1）。同时解析导水管周围灰质Tac1+神经元调控“痒-抓”循环的下行通路（论文4），以及镜像神经元系统在失语症康复中的激活机制（论文7）</w:t>
      </w:r>
      <w:r>
        <w:rPr>
          <w:rFonts w:hint="eastAsia" w:ascii="宋体" w:hAnsi="宋体" w:eastAsia="宋体" w:cs="宋体"/>
          <w:sz w:val="24"/>
        </w:rPr>
        <w:t>，为精准神经调控提供了新靶点。2、</w:t>
      </w:r>
      <w:r>
        <w:rPr>
          <w:rStyle w:val="7"/>
          <w:rFonts w:hint="eastAsia" w:ascii="宋体" w:hAnsi="宋体" w:eastAsia="宋体" w:cs="宋体"/>
          <w:kern w:val="0"/>
          <w:sz w:val="24"/>
          <w:lang w:bidi="ar"/>
        </w:rPr>
        <w:t>突破脑机接口解码与多模态评估关键技术，建立康复评定新规范：</w:t>
      </w:r>
      <w:r>
        <w:rPr>
          <w:rFonts w:hint="eastAsia" w:ascii="宋体" w:hAnsi="宋体" w:eastAsia="宋体" w:cs="宋体"/>
          <w:sz w:val="24"/>
        </w:rPr>
        <w:t>提出基于自注意力机制与部分先验迁移学习的EEG解码算法SACNN-PPTL，将卒中患者四类运动想象任务识别准确率提升至55.4%</w:t>
      </w:r>
      <w:r>
        <w:rPr>
          <w:rFonts w:hint="eastAsia" w:ascii="宋体" w:hAnsi="宋体" w:eastAsia="宋体" w:cs="宋体"/>
          <w:kern w:val="0"/>
          <w:sz w:val="24"/>
          <w:lang w:bidi="ar"/>
        </w:rPr>
        <w:t>（论文10）</w:t>
      </w:r>
      <w:r>
        <w:rPr>
          <w:rFonts w:hint="eastAsia" w:ascii="宋体" w:hAnsi="宋体" w:eastAsia="宋体" w:cs="宋体"/>
          <w:sz w:val="24"/>
        </w:rPr>
        <w:t>，并研发RSVP-ERP高效解码方法</w:t>
      </w:r>
      <w:r>
        <w:rPr>
          <w:rFonts w:hint="eastAsia" w:ascii="宋体" w:hAnsi="宋体" w:eastAsia="宋体" w:cs="宋体"/>
          <w:kern w:val="0"/>
          <w:sz w:val="24"/>
          <w:lang w:bidi="ar"/>
        </w:rPr>
        <w:t>（专利10）</w:t>
      </w:r>
      <w:r>
        <w:rPr>
          <w:rFonts w:hint="eastAsia" w:ascii="宋体" w:hAnsi="宋体" w:eastAsia="宋体" w:cs="宋体"/>
          <w:sz w:val="24"/>
        </w:rPr>
        <w:t>；</w:t>
      </w:r>
      <w:r>
        <w:rPr>
          <w:rFonts w:hint="eastAsia" w:ascii="宋体" w:hAnsi="宋体" w:eastAsia="宋体" w:cs="宋体"/>
          <w:kern w:val="0"/>
          <w:sz w:val="24"/>
          <w:lang w:bidi="ar"/>
        </w:rPr>
        <w:t>开发基于脑成像数据的康复分析管理系统（专利2）及舌骨上肌群运动皮质区绘制技术（专利3）。</w:t>
      </w:r>
      <w:r>
        <w:rPr>
          <w:rFonts w:hint="eastAsia" w:ascii="宋体" w:hAnsi="宋体" w:eastAsia="宋体" w:cs="宋体"/>
          <w:sz w:val="24"/>
        </w:rPr>
        <w:t>牵头制定《经颅磁刺激多模式评估技术应用规范》，实现了神经传导通路和皮层兴奋性的精准量化评估</w:t>
      </w:r>
      <w:r>
        <w:rPr>
          <w:rFonts w:hint="eastAsia" w:ascii="宋体" w:hAnsi="宋体" w:eastAsia="宋体" w:cs="宋体"/>
          <w:kern w:val="0"/>
          <w:sz w:val="24"/>
          <w:lang w:bidi="ar"/>
        </w:rPr>
        <w:t>（团标8）。3、</w:t>
      </w:r>
      <w:r>
        <w:rPr>
          <w:rStyle w:val="7"/>
          <w:rFonts w:hint="eastAsia" w:ascii="宋体" w:hAnsi="宋体" w:eastAsia="宋体" w:cs="宋体"/>
          <w:kern w:val="0"/>
          <w:sz w:val="24"/>
          <w:lang w:bidi="ar"/>
        </w:rPr>
        <w:t>研发“感知-运动-认知”闭环康复装备体系，创新多维度干预新模式</w:t>
      </w:r>
      <w:r>
        <w:rPr>
          <w:rFonts w:hint="eastAsia" w:ascii="宋体" w:hAnsi="宋体" w:eastAsia="宋体" w:cs="宋体"/>
          <w:kern w:val="0"/>
          <w:sz w:val="24"/>
          <w:lang w:bidi="ar"/>
        </w:rPr>
        <w:t>：</w:t>
      </w:r>
      <w:r>
        <w:rPr>
          <w:rFonts w:hint="eastAsia" w:ascii="宋体" w:hAnsi="宋体" w:eastAsia="宋体" w:cs="宋体"/>
          <w:sz w:val="24"/>
        </w:rPr>
        <w:t>研发集成视觉、触觉和本体感觉反馈的多模态BCI康复系统，显著优于传统运动想象疗法，并揭示其通过高阶跨模态网络促进半球间整合</w:t>
      </w:r>
      <w:r>
        <w:rPr>
          <w:rFonts w:hint="eastAsia" w:ascii="宋体" w:hAnsi="宋体" w:eastAsia="宋体" w:cs="宋体"/>
          <w:kern w:val="0"/>
          <w:sz w:val="24"/>
          <w:lang w:bidi="ar"/>
        </w:rPr>
        <w:t>（论文9），</w:t>
      </w:r>
      <w:r>
        <w:rPr>
          <w:rFonts w:hint="eastAsia" w:ascii="宋体" w:hAnsi="宋体" w:eastAsia="宋体" w:cs="宋体"/>
          <w:sz w:val="24"/>
        </w:rPr>
        <w:t>证实R</w:t>
      </w:r>
      <w:r>
        <w:rPr>
          <w:rFonts w:hint="eastAsia" w:ascii="宋体" w:hAnsi="宋体" w:cs="宋体"/>
          <w:sz w:val="24"/>
        </w:rPr>
        <w:t>-</w:t>
      </w:r>
      <w:r>
        <w:rPr>
          <w:rFonts w:hint="eastAsia" w:ascii="宋体" w:hAnsi="宋体" w:eastAsia="宋体" w:cs="宋体"/>
          <w:sz w:val="24"/>
        </w:rPr>
        <w:t>DLPFC靶向iTBS可提升运动想象/BCI训练表现，为“神经调控增效BCI”提供新证据</w:t>
      </w:r>
      <w:r>
        <w:rPr>
          <w:rFonts w:hint="eastAsia" w:ascii="宋体" w:hAnsi="宋体" w:eastAsia="宋体" w:cs="宋体"/>
          <w:kern w:val="0"/>
          <w:sz w:val="24"/>
          <w:lang w:bidi="ar"/>
        </w:rPr>
        <w:t>（论文6）；通过对比研究证实了对侧控制功能性电刺激（CCFES）优于传统神经肌肉电刺激的临床疗效（论文5）。从而构建了覆盖从卧床期到恢复期、从运动到认知的全周期、多维度康复干预技术体系。</w:t>
      </w:r>
    </w:p>
    <w:p w14:paraId="38EFA34D">
      <w:pPr>
        <w:widowControl/>
        <w:spacing w:before="156" w:beforeLines="50" w:after="156" w:afterLines="50"/>
        <w:jc w:val="left"/>
        <w:rPr>
          <w:rStyle w:val="7"/>
          <w:rFonts w:hint="eastAsia" w:ascii="宋体" w:hAnsi="宋体" w:eastAsia="宋体" w:cs="宋体"/>
          <w:kern w:val="0"/>
          <w:sz w:val="28"/>
          <w:szCs w:val="28"/>
          <w:lang w:bidi="ar"/>
        </w:rPr>
      </w:pPr>
      <w:r>
        <w:rPr>
          <w:rStyle w:val="7"/>
          <w:rFonts w:hint="eastAsia" w:ascii="宋体" w:hAnsi="宋体" w:eastAsia="宋体" w:cs="宋体"/>
          <w:kern w:val="0"/>
          <w:sz w:val="28"/>
          <w:szCs w:val="28"/>
          <w:lang w:bidi="ar"/>
        </w:rPr>
        <w:t>三、代表性论文目录</w:t>
      </w:r>
    </w:p>
    <w:p w14:paraId="0F2CB742">
      <w:pPr>
        <w:numPr>
          <w:ilvl w:val="0"/>
          <w:numId w:val="2"/>
        </w:numPr>
        <w:rPr>
          <w:rFonts w:ascii="Times New Roman" w:hAnsi="Times New Roman" w:eastAsia="宋体" w:cs="Times New Roman"/>
          <w:sz w:val="24"/>
        </w:rPr>
      </w:pPr>
      <w:r>
        <w:rPr>
          <w:rFonts w:ascii="Times New Roman" w:hAnsi="Times New Roman" w:eastAsia="宋体" w:cs="Times New Roman"/>
          <w:sz w:val="24"/>
        </w:rPr>
        <w:t>Guo Z, Ni H, Lu Y, Cui Z, Wang Y, Zhu Z, Wei X, Xia C, Xu M, Du L, Yang Y, Shu S, Wang K, Wang Z, Shan C, Wang D. TNEA Regulates Hippocampal Oscillation by Improving Inhibitory Synaptic Plasticity to Ameliorates Cognitive Impairment in Alzheimer's Disease. Advanced Science, 2025: e10885.</w:t>
      </w:r>
    </w:p>
    <w:p w14:paraId="3D5AB46E">
      <w:pPr>
        <w:numPr>
          <w:ilvl w:val="0"/>
          <w:numId w:val="2"/>
        </w:numPr>
        <w:rPr>
          <w:rFonts w:ascii="Times New Roman" w:hAnsi="Times New Roman" w:eastAsia="宋体" w:cs="Times New Roman"/>
          <w:sz w:val="24"/>
        </w:rPr>
      </w:pPr>
      <w:r>
        <w:rPr>
          <w:rFonts w:ascii="Times New Roman" w:hAnsi="Times New Roman" w:eastAsia="宋体" w:cs="Times New Roman"/>
          <w:sz w:val="24"/>
        </w:rPr>
        <w:t>Zhiqing Zhou, Songmei Chen, Yuanli Li, Jingjun Zhao, Guanwu Li</w:t>
      </w:r>
      <w:bookmarkStart w:id="0" w:name="OLE_LINK19"/>
      <w:r>
        <w:rPr>
          <w:rFonts w:ascii="Times New Roman" w:hAnsi="Times New Roman" w:eastAsia="宋体" w:cs="Times New Roman"/>
          <w:sz w:val="24"/>
        </w:rPr>
        <w:t>,</w:t>
      </w:r>
      <w:bookmarkEnd w:id="0"/>
      <w:r>
        <w:rPr>
          <w:rFonts w:ascii="Times New Roman" w:hAnsi="Times New Roman" w:eastAsia="宋体" w:cs="Times New Roman"/>
          <w:sz w:val="24"/>
        </w:rPr>
        <w:t xml:space="preserve"> Lei Chen, Yuwei Wu, Sicong Zhang, Xiaolong Shi, Xixi Chen, Shutian Xu, Meng Ren, Shixin Chang and Chunlei Shan. Comparison of Sensory Observation and Somatosensory Stimulation in Mirror Neurons and the Sensorimotor Network: A Task-Based fMRI Study. Frontiers in Neurology, 2022, 13: 916990.</w:t>
      </w:r>
    </w:p>
    <w:p w14:paraId="0904DB3E">
      <w:pPr>
        <w:numPr>
          <w:ilvl w:val="0"/>
          <w:numId w:val="2"/>
        </w:numPr>
        <w:jc w:val="left"/>
        <w:rPr>
          <w:rFonts w:ascii="Times New Roman" w:hAnsi="Times New Roman" w:eastAsia="宋体" w:cs="Times New Roman"/>
          <w:sz w:val="24"/>
        </w:rPr>
      </w:pPr>
      <w:r>
        <w:rPr>
          <w:rFonts w:ascii="Times New Roman" w:hAnsi="Times New Roman" w:eastAsia="宋体" w:cs="Times New Roman"/>
          <w:sz w:val="24"/>
        </w:rPr>
        <w:t>Liu Y, Lin W, Bai Z, Ge Y, Xiao Y, Zhu F, Zhang J, Wang B, Li Q, Gao L, Li Y, Shan C, Nagai J, Wu Y, Xu TL, Gao Z. Lcn2 from neutrophil extracellular traps induces astrogliosis and post-stroke emotional disorders. Neuron. 2025,113(24):4199-4216.e8.</w:t>
      </w:r>
    </w:p>
    <w:p w14:paraId="67415B55">
      <w:pPr>
        <w:widowControl/>
        <w:numPr>
          <w:ilvl w:val="0"/>
          <w:numId w:val="2"/>
        </w:numPr>
        <w:jc w:val="left"/>
        <w:rPr>
          <w:rFonts w:ascii="Times New Roman" w:hAnsi="Times New Roman" w:eastAsia="宋体" w:cs="Times New Roman"/>
          <w:sz w:val="24"/>
        </w:rPr>
      </w:pPr>
      <w:r>
        <w:rPr>
          <w:rFonts w:ascii="Times New Roman" w:hAnsi="Times New Roman" w:eastAsia="宋体" w:cs="Times New Roman"/>
          <w:sz w:val="24"/>
        </w:rPr>
        <w:t>Gao Z, Chen W, Liu M, Chen X, Wan L, Zhang X, Yuan L, Lin J, Wang M, Zhou L, Xu X, Sun YG. Tac1-expressing neurons in the periaqueductal gray facilitate the itch-scratching cycle via descending regulation. Neuron. 2019, 101(1): 45-59.e9.</w:t>
      </w:r>
    </w:p>
    <w:p w14:paraId="7EA3A63D">
      <w:pPr>
        <w:numPr>
          <w:ilvl w:val="0"/>
          <w:numId w:val="2"/>
        </w:numPr>
        <w:autoSpaceDE w:val="0"/>
        <w:autoSpaceDN w:val="0"/>
        <w:adjustRightInd w:val="0"/>
        <w:rPr>
          <w:rFonts w:ascii="Times New Roman" w:hAnsi="Times New Roman" w:eastAsia="宋体" w:cs="Times New Roman"/>
          <w:sz w:val="24"/>
        </w:rPr>
      </w:pPr>
      <w:r>
        <w:rPr>
          <w:rFonts w:ascii="Times New Roman" w:hAnsi="Times New Roman" w:eastAsia="宋体" w:cs="Times New Roman"/>
          <w:sz w:val="24"/>
        </w:rPr>
        <w:t>Ying SHEN, Zhifei YIN, Yabei FAN, Chiun-Fan CHEN, Wenjun DAI, Wenchao YI, Yongqiang LI, Wentong ZHANG, Yuting ZHANG, Rong BIAN, Yan HUANG, Sergio Machado, Ti-Fei YUAN, Chunlei SHAN. Comparison of the effects of contralaterally controlled functional electrical stimulation and neuromuscular electrical stimulation on upper extremity functions in patients with stroke. CNS &amp; Neurological Disorders-Drug Targets, 2015, 14: 1260-1266.</w:t>
      </w:r>
    </w:p>
    <w:p w14:paraId="75194DE2">
      <w:pPr>
        <w:numPr>
          <w:ilvl w:val="0"/>
          <w:numId w:val="2"/>
        </w:numPr>
        <w:jc w:val="left"/>
        <w:rPr>
          <w:rFonts w:ascii="Times New Roman" w:hAnsi="Times New Roman" w:eastAsia="宋体" w:cs="Times New Roman"/>
          <w:sz w:val="24"/>
        </w:rPr>
      </w:pPr>
      <w:r>
        <w:rPr>
          <w:rFonts w:hint="eastAsia" w:ascii="Times New Roman" w:hAnsi="Times New Roman" w:eastAsia="宋体" w:cs="Times New Roman"/>
          <w:sz w:val="24"/>
        </w:rPr>
        <w:t>Chen J, Liu Q, Chen G, Cai G, Jiang J, Yang X, Tan C, Zhang C, Xu G, Lan Y. iTBS on RDLPFC improves performance of motor imagery: a brain-computer interface study combining EEG and fNIRS. J Neuroeng Rehabil. 2025 Jul 31;22(1):172.</w:t>
      </w:r>
    </w:p>
    <w:p w14:paraId="29ED8AA8">
      <w:pPr>
        <w:numPr>
          <w:ilvl w:val="0"/>
          <w:numId w:val="2"/>
        </w:numPr>
        <w:jc w:val="left"/>
        <w:rPr>
          <w:rFonts w:ascii="Times New Roman" w:hAnsi="Times New Roman" w:eastAsia="宋体" w:cs="Times New Roman"/>
          <w:sz w:val="24"/>
        </w:rPr>
      </w:pPr>
      <w:r>
        <w:rPr>
          <w:rFonts w:ascii="Times New Roman" w:hAnsi="Times New Roman" w:eastAsia="宋体" w:cs="Times New Roman"/>
          <w:sz w:val="24"/>
        </w:rPr>
        <w:t xml:space="preserve">Chen WL, Ye Q, Zhang SC, Xia Y, Yang X, Yuan TF, Shan CL, Li JA. Aphasia rehabilitation based on mirror neuron theory: a randomized-block design study of neuropsychology and functional magnetic resonance imaging. Neural Regeneration Research, 2019, 14(6): 1004-1012. </w:t>
      </w:r>
    </w:p>
    <w:p w14:paraId="6E6ABE8B">
      <w:pPr>
        <w:numPr>
          <w:ilvl w:val="0"/>
          <w:numId w:val="2"/>
        </w:numPr>
        <w:jc w:val="left"/>
        <w:rPr>
          <w:rFonts w:ascii="Times New Roman" w:hAnsi="Times New Roman" w:eastAsia="宋体" w:cs="Times New Roman"/>
          <w:sz w:val="24"/>
        </w:rPr>
      </w:pPr>
      <w:r>
        <w:fldChar w:fldCharType="begin"/>
      </w:r>
      <w:r>
        <w:instrText xml:space="preserve"> HYPERLINK "https://pubmed.ncbi.nlm.nih.gov/?term=Mao+H&amp;cauthor_id=32608554" </w:instrText>
      </w:r>
      <w:r>
        <w:fldChar w:fldCharType="separate"/>
      </w:r>
      <w:r>
        <w:rPr>
          <w:rFonts w:ascii="Times New Roman" w:hAnsi="Times New Roman" w:eastAsia="宋体" w:cs="Times New Roman"/>
          <w:sz w:val="24"/>
        </w:rPr>
        <w:t>Huiwen Mao</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r>
        <w:fldChar w:fldCharType="begin"/>
      </w:r>
      <w:r>
        <w:instrText xml:space="preserve"> HYPERLINK "https://pubmed.ncbi.nlm.nih.gov/?term=Li+Y&amp;cauthor_id=32608554" </w:instrText>
      </w:r>
      <w:r>
        <w:fldChar w:fldCharType="separate"/>
      </w:r>
      <w:r>
        <w:rPr>
          <w:rFonts w:ascii="Times New Roman" w:hAnsi="Times New Roman" w:eastAsia="宋体" w:cs="Times New Roman"/>
          <w:sz w:val="24"/>
        </w:rPr>
        <w:t>Yan Li</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r>
        <w:fldChar w:fldCharType="begin"/>
      </w:r>
      <w:r>
        <w:instrText xml:space="preserve"> HYPERLINK "https://pubmed.ncbi.nlm.nih.gov/?term=Tang+L&amp;cauthor_id=32608554" </w:instrText>
      </w:r>
      <w:r>
        <w:fldChar w:fldCharType="separate"/>
      </w:r>
      <w:r>
        <w:rPr>
          <w:rFonts w:ascii="Times New Roman" w:hAnsi="Times New Roman" w:eastAsia="宋体" w:cs="Times New Roman"/>
          <w:sz w:val="24"/>
        </w:rPr>
        <w:t>Li Tang</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r>
        <w:fldChar w:fldCharType="begin"/>
      </w:r>
      <w:r>
        <w:instrText xml:space="preserve"> HYPERLINK "https://pubmed.ncbi.nlm.nih.gov/?term=Chen+Y&amp;cauthor_id=32608554" </w:instrText>
      </w:r>
      <w:r>
        <w:fldChar w:fldCharType="separate"/>
      </w:r>
      <w:r>
        <w:rPr>
          <w:rFonts w:ascii="Times New Roman" w:hAnsi="Times New Roman" w:eastAsia="宋体" w:cs="Times New Roman"/>
          <w:sz w:val="24"/>
        </w:rPr>
        <w:t>Ye Chen</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r>
        <w:fldChar w:fldCharType="begin"/>
      </w:r>
      <w:r>
        <w:instrText xml:space="preserve"> HYPERLINK "https://pubmed.ncbi.nlm.nih.gov/?term=Ni+J&amp;cauthor_id=32608554" </w:instrText>
      </w:r>
      <w:r>
        <w:fldChar w:fldCharType="separate"/>
      </w:r>
      <w:r>
        <w:rPr>
          <w:rFonts w:ascii="Times New Roman" w:hAnsi="Times New Roman" w:eastAsia="宋体" w:cs="Times New Roman"/>
          <w:sz w:val="24"/>
        </w:rPr>
        <w:t>Jiawei Ni</w:t>
      </w:r>
      <w:r>
        <w:rPr>
          <w:rFonts w:ascii="Times New Roman" w:hAnsi="Times New Roman" w:eastAsia="宋体" w:cs="Times New Roman"/>
          <w:sz w:val="24"/>
        </w:rPr>
        <w:fldChar w:fldCharType="end"/>
      </w:r>
      <w:r>
        <w:rPr>
          <w:rFonts w:ascii="Times New Roman" w:hAnsi="Times New Roman" w:eastAsia="宋体" w:cs="Times New Roman"/>
          <w:sz w:val="24"/>
        </w:rPr>
        <w:t xml:space="preserve">, </w:t>
      </w:r>
      <w:r>
        <w:fldChar w:fldCharType="begin"/>
      </w:r>
      <w:r>
        <w:instrText xml:space="preserve"> HYPERLINK "https://pubmed.ncbi.nlm.nih.gov/?term=Liu+L&amp;cauthor_id=32608554" </w:instrText>
      </w:r>
      <w:r>
        <w:fldChar w:fldCharType="separate"/>
      </w:r>
      <w:r>
        <w:rPr>
          <w:rFonts w:ascii="Times New Roman" w:hAnsi="Times New Roman" w:eastAsia="宋体" w:cs="Times New Roman"/>
          <w:sz w:val="24"/>
        </w:rPr>
        <w:t>Liang Liu</w:t>
      </w:r>
      <w:r>
        <w:rPr>
          <w:rFonts w:ascii="Times New Roman" w:hAnsi="Times New Roman" w:eastAsia="宋体" w:cs="Times New Roman"/>
          <w:sz w:val="24"/>
        </w:rPr>
        <w:fldChar w:fldCharType="end"/>
      </w:r>
      <w:r>
        <w:rPr>
          <w:rFonts w:ascii="Times New Roman" w:hAnsi="Times New Roman" w:eastAsia="宋体" w:cs="Times New Roman"/>
          <w:sz w:val="24"/>
        </w:rPr>
        <w:t xml:space="preserve">, ChunLei Shan. Effects of mirror neuron system-based training on rehabilitation of stroke patients. Brain and Behavior, 2020, 10: e01729. </w:t>
      </w:r>
    </w:p>
    <w:p w14:paraId="494A7FA7">
      <w:pPr>
        <w:numPr>
          <w:ilvl w:val="0"/>
          <w:numId w:val="2"/>
        </w:numPr>
        <w:jc w:val="left"/>
        <w:rPr>
          <w:rFonts w:ascii="Times New Roman" w:hAnsi="Times New Roman" w:eastAsia="宋体" w:cs="Times New Roman"/>
          <w:sz w:val="24"/>
        </w:rPr>
      </w:pPr>
      <w:r>
        <w:rPr>
          <w:rFonts w:ascii="Times New Roman" w:hAnsi="Times New Roman" w:eastAsia="宋体" w:cs="Times New Roman"/>
          <w:sz w:val="24"/>
        </w:rPr>
        <w:t>Lu R, Pang Z, Gao T, He Z, Hu Y, Zhuang J, Zhang Q, Gao Z. Multisensory BCI promotes motor recovery via high-order network-mediated interhemispheric integration in chronic stroke. BMC Medicine. 2025, 23(1):380</w:t>
      </w:r>
    </w:p>
    <w:p w14:paraId="6D8AAA4A">
      <w:pPr>
        <w:numPr>
          <w:ilvl w:val="0"/>
          <w:numId w:val="2"/>
        </w:numPr>
        <w:rPr>
          <w:rFonts w:ascii="Times New Roman" w:hAnsi="Times New Roman" w:eastAsia="宋体" w:cs="Times New Roman"/>
          <w:sz w:val="24"/>
        </w:rPr>
      </w:pPr>
      <w:r>
        <w:rPr>
          <w:rFonts w:ascii="Times New Roman" w:hAnsi="Times New Roman" w:eastAsia="宋体" w:cs="Times New Roman"/>
          <w:sz w:val="24"/>
        </w:rPr>
        <w:t>Jun Ma, Wanlu Ma, Jingjing Zhang , Yongcong Li, BanghuaYang &amp; Chunlei Shan. Partial prior transfer learning based on self-attention CNN for EEG decoding in stroke patients. Scientific Reports, 2024, 14: 28170</w:t>
      </w:r>
    </w:p>
    <w:p w14:paraId="3B410028">
      <w:pPr>
        <w:widowControl/>
        <w:spacing w:before="156" w:beforeLines="50" w:after="156" w:afterLines="50"/>
        <w:jc w:val="left"/>
        <w:rPr>
          <w:rStyle w:val="7"/>
          <w:rFonts w:hint="eastAsia" w:ascii="宋体" w:hAnsi="宋体" w:eastAsia="宋体" w:cs="宋体"/>
          <w:kern w:val="0"/>
          <w:sz w:val="28"/>
          <w:szCs w:val="28"/>
          <w:lang w:bidi="ar"/>
        </w:rPr>
      </w:pPr>
      <w:r>
        <w:rPr>
          <w:rStyle w:val="7"/>
          <w:rFonts w:hint="eastAsia" w:ascii="宋体" w:hAnsi="宋体" w:eastAsia="宋体" w:cs="宋体"/>
          <w:kern w:val="0"/>
          <w:sz w:val="28"/>
          <w:szCs w:val="28"/>
          <w:lang w:bidi="ar"/>
        </w:rPr>
        <w:t>四、主要知识产权和标准规范目录</w:t>
      </w:r>
    </w:p>
    <w:p w14:paraId="3A847BCC">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徐培麒，单春雷，张一楠，王恒；发明专利：上肢与手功能一体化的智能平面康复设备；授权专利号：ZL202410132212.9；授权日：2025.9.9</w:t>
      </w:r>
    </w:p>
    <w:p w14:paraId="2E96A4C7">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陈文莉，徐酩，单春雷，王红星，沈滢；发明专利：基于脑成像卒中患者数据的康复分析管理系统；授权专利号：ZL2022116930414；授权日：2023.6.16</w:t>
      </w:r>
    </w:p>
    <w:p w14:paraId="6606C063">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兰月，李婉萁，林拓；发明专利：舌骨上肌群运动皮质区绘制方法、系统、存储介质及设备；授权专利号：ZL202310396997.6；授权日：2023.8.8</w:t>
      </w:r>
    </w:p>
    <w:p w14:paraId="00FDF6B8">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王璁，杨懿豪，赵悦，单春雷，许东升，向延卫，陈建刚，徐建光；发明专利：一种可灵活调参的闪烁光刺激神经调控装置；授权专利号：ZL202210626746.8；授权日：2025.1.28</w:t>
      </w:r>
    </w:p>
    <w:p w14:paraId="15BF5DA4">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高放，李艳，程千，汤莉，杨杨，茅慧雯，饶尧；实用新型专利：一种经颅磁头部固定装置；授权专利号：ZL202220667905.4；授权日：2022.3.25</w:t>
      </w:r>
    </w:p>
    <w:p w14:paraId="32B0D7F0">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李源莉，武佳丽，迪丽努尔·麦麦提艾力，单春雷，王璁；实用新型专利：</w:t>
      </w:r>
      <w:r>
        <w:rPr>
          <w:rFonts w:ascii="仿宋_GB2312" w:eastAsia="仿宋_GB2312"/>
          <w:sz w:val="24"/>
        </w:rPr>
        <w:t>一种用于阿尔茨海默病认知康复辅助装置</w:t>
      </w:r>
      <w:r>
        <w:rPr>
          <w:rFonts w:hint="eastAsia" w:ascii="仿宋_GB2312" w:eastAsia="仿宋_GB2312"/>
          <w:sz w:val="24"/>
        </w:rPr>
        <w:t>；授权专利号：ZL202222612008.6；授权日：2023.6.27</w:t>
      </w:r>
    </w:p>
    <w:p w14:paraId="346CCB69">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上海中医药大学(王璁；单春雷；杨懿豪；陆毓骏；王天欣；李源莉；于小明；王枫；张思聪；郭清娟).声光刺激康复训练APP软件（Android版本），软件著作权登记号：2023SR0614574，授权日2023-06-09</w:t>
      </w:r>
    </w:p>
    <w:p w14:paraId="2E2631B9">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单春雷，兰月等. 经颅磁刺激多模式评估技术应用规范. 团体标准. 中国康复医学会发布, 2023.</w:t>
      </w:r>
    </w:p>
    <w:p w14:paraId="081449B2">
      <w:pPr>
        <w:numPr>
          <w:ilvl w:val="0"/>
          <w:numId w:val="3"/>
        </w:numPr>
        <w:adjustRightInd w:val="0"/>
        <w:snapToGrid w:val="0"/>
        <w:spacing w:before="156" w:beforeLines="50" w:after="156" w:afterLines="50"/>
        <w:rPr>
          <w:rFonts w:ascii="仿宋_GB2312" w:eastAsia="仿宋_GB2312"/>
          <w:sz w:val="24"/>
        </w:rPr>
      </w:pPr>
      <w:r>
        <w:rPr>
          <w:rFonts w:hint="eastAsia" w:ascii="仿宋_GB2312" w:eastAsia="仿宋_GB2312"/>
          <w:sz w:val="24"/>
        </w:rPr>
        <w:t xml:space="preserve">赵国光，单春雷等. </w:t>
      </w:r>
      <w:bookmarkStart w:id="1" w:name="OLE_LINK2"/>
      <w:r>
        <w:rPr>
          <w:rFonts w:hint="eastAsia" w:ascii="仿宋_GB2312" w:eastAsia="仿宋_GB2312"/>
          <w:sz w:val="24"/>
        </w:rPr>
        <w:t>脑机接口肢体康复训练技术服务规程</w:t>
      </w:r>
      <w:bookmarkEnd w:id="1"/>
      <w:r>
        <w:rPr>
          <w:rFonts w:hint="eastAsia" w:ascii="仿宋_GB2312" w:eastAsia="仿宋_GB2312"/>
          <w:sz w:val="24"/>
        </w:rPr>
        <w:t>. 团体标准. 中国国际科技促进会发布, 2024.</w:t>
      </w:r>
    </w:p>
    <w:p w14:paraId="757679DF">
      <w:pPr>
        <w:numPr>
          <w:ilvl w:val="0"/>
          <w:numId w:val="3"/>
        </w:numPr>
        <w:adjustRightInd w:val="0"/>
        <w:snapToGrid w:val="0"/>
        <w:spacing w:before="156" w:beforeLines="50" w:after="156" w:afterLines="50"/>
      </w:pPr>
      <w:r>
        <w:rPr>
          <w:rFonts w:hint="eastAsia" w:ascii="仿宋_GB2312" w:eastAsia="仿宋_GB2312"/>
          <w:sz w:val="24"/>
        </w:rPr>
        <w:t>杨帮华，周雨松；发明专利：一种RSVP-ERP解码方法、装置及介质；授权专利号：ZL202410454544.9；授权日：2024.11.12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9CCB3"/>
    <w:multiLevelType w:val="singleLevel"/>
    <w:tmpl w:val="07C9CCB3"/>
    <w:lvl w:ilvl="0" w:tentative="0">
      <w:start w:val="1"/>
      <w:numFmt w:val="decimal"/>
      <w:suff w:val="nothing"/>
      <w:lvlText w:val="(%1)"/>
      <w:lvlJc w:val="left"/>
      <w:pPr>
        <w:ind w:left="425" w:hanging="425"/>
      </w:pPr>
      <w:rPr>
        <w:rFonts w:hint="default"/>
        <w:b w:val="0"/>
        <w:bCs w:val="0"/>
      </w:rPr>
    </w:lvl>
  </w:abstractNum>
  <w:abstractNum w:abstractNumId="1">
    <w:nsid w:val="55FD224B"/>
    <w:multiLevelType w:val="singleLevel"/>
    <w:tmpl w:val="55FD224B"/>
    <w:lvl w:ilvl="0" w:tentative="0">
      <w:start w:val="1"/>
      <w:numFmt w:val="decimal"/>
      <w:lvlText w:val="%1."/>
      <w:lvlJc w:val="left"/>
      <w:pPr>
        <w:tabs>
          <w:tab w:val="left" w:pos="420"/>
        </w:tabs>
        <w:ind w:left="845" w:hanging="425"/>
      </w:pPr>
      <w:rPr>
        <w:rFonts w:hint="default"/>
      </w:rPr>
    </w:lvl>
  </w:abstractNum>
  <w:abstractNum w:abstractNumId="2">
    <w:nsid w:val="60DE1AE7"/>
    <w:multiLevelType w:val="singleLevel"/>
    <w:tmpl w:val="60DE1AE7"/>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A7"/>
    <w:rsid w:val="00731FA7"/>
    <w:rsid w:val="00936F60"/>
    <w:rsid w:val="009620B0"/>
    <w:rsid w:val="00BF680F"/>
    <w:rsid w:val="0EFB47B8"/>
    <w:rsid w:val="32886637"/>
    <w:rsid w:val="4CBE1116"/>
    <w:rsid w:val="653C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2377</Words>
  <Characters>4484</Characters>
  <Lines>93</Lines>
  <Paragraphs>55</Paragraphs>
  <TotalTime>12</TotalTime>
  <ScaleCrop>false</ScaleCrop>
  <LinksUpToDate>false</LinksUpToDate>
  <CharactersWithSpaces>4911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2026-03-11T17:38:00Z</dcterms:created>
  <dc:creator>Dustin D.Y.F</dc:creator>
  <cp:lastModifiedBy>竹你平安</cp:lastModifiedBy>
  <dcterms:modified xsi:type="dcterms:W3CDTF">2026-03-16T07:57:48Z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FD1DF56569A04644803D5896CAFB87B3_13</vt:lpwstr>
  </property>
  <property fmtid="{D5CDD505-2E9C-101B-9397-08002B2CF9AE}" pid="4" name="KSOTemplateDocerSaveRecord">
    <vt:lpwstr>eyJoZGlkIjoiMzU0NjNiZDIwNTc0MmVkMTI4NTNhMzlhNDU1NzBmMjQiLCJ1c2VySWQiOiI1Mjc1Nzk0NzUifQ==</vt:lpwstr>
  </property>
</Properties>
</file>