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9564">
      <w:pPr>
        <w:spacing w:before="217" w:beforeLines="50" w:after="217" w:afterLines="50" w:line="400" w:lineRule="exact"/>
        <w:jc w:val="center"/>
        <w:rPr>
          <w:rFonts w:ascii="方正小标宋简体" w:eastAsia="方正小标宋简体"/>
          <w:bCs/>
          <w:szCs w:val="21"/>
        </w:rPr>
      </w:pPr>
      <w:bookmarkStart w:id="0" w:name="_GoBack"/>
      <w:bookmarkEnd w:id="0"/>
      <w:r>
        <w:rPr>
          <w:rFonts w:hint="eastAsia" w:ascii="方正小标宋简体" w:eastAsia="方正小标宋简体"/>
          <w:bCs/>
          <w:sz w:val="36"/>
          <w:szCs w:val="21"/>
        </w:rPr>
        <w:t>202</w:t>
      </w:r>
      <w:r>
        <w:rPr>
          <w:rFonts w:ascii="方正小标宋简体" w:eastAsia="方正小标宋简体"/>
          <w:bCs/>
          <w:sz w:val="36"/>
          <w:szCs w:val="21"/>
        </w:rPr>
        <w:t>5</w:t>
      </w:r>
      <w:r>
        <w:rPr>
          <w:rFonts w:hint="eastAsia" w:ascii="方正小标宋简体" w:eastAsia="方正小标宋简体"/>
          <w:bCs/>
          <w:sz w:val="36"/>
          <w:szCs w:val="21"/>
        </w:rPr>
        <w:t>年度教育部奖提名公示信息——自然奖</w:t>
      </w:r>
    </w:p>
    <w:tbl>
      <w:tblPr>
        <w:tblStyle w:val="1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1559"/>
        <w:gridCol w:w="1172"/>
        <w:gridCol w:w="1584"/>
        <w:gridCol w:w="1251"/>
        <w:gridCol w:w="1135"/>
        <w:gridCol w:w="1154"/>
        <w:gridCol w:w="1241"/>
        <w:gridCol w:w="1211"/>
        <w:gridCol w:w="1209"/>
        <w:gridCol w:w="1424"/>
      </w:tblGrid>
      <w:tr w14:paraId="3318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5" w:type="dxa"/>
            <w:gridSpan w:val="2"/>
            <w:vAlign w:val="center"/>
          </w:tcPr>
          <w:p w14:paraId="33189565">
            <w:pPr>
              <w:spacing w:line="240" w:lineRule="exact"/>
              <w:jc w:val="center"/>
              <w:rPr>
                <w:rFonts w:ascii="黑体" w:hAnsi="黑体" w:eastAsia="黑体" w:cs="黑体"/>
                <w:sz w:val="22"/>
              </w:rPr>
            </w:pPr>
            <w:r>
              <w:rPr>
                <w:rFonts w:hint="eastAsia" w:ascii="黑体" w:hAnsi="黑体" w:eastAsia="黑体" w:cs="黑体"/>
                <w:sz w:val="22"/>
              </w:rPr>
              <w:t>项目名称</w:t>
            </w:r>
          </w:p>
        </w:tc>
        <w:tc>
          <w:tcPr>
            <w:tcW w:w="11381" w:type="dxa"/>
            <w:gridSpan w:val="9"/>
            <w:vAlign w:val="center"/>
          </w:tcPr>
          <w:p w14:paraId="33189566">
            <w:pPr>
              <w:spacing w:line="240" w:lineRule="exact"/>
              <w:jc w:val="center"/>
              <w:rPr>
                <w:rFonts w:ascii="黑体" w:hAnsi="黑体" w:eastAsia="黑体" w:cs="黑体"/>
                <w:sz w:val="21"/>
                <w:szCs w:val="21"/>
              </w:rPr>
            </w:pPr>
            <w:r>
              <w:rPr>
                <w:rFonts w:hint="eastAsia"/>
                <w:color w:val="000000"/>
                <w:sz w:val="21"/>
              </w:rPr>
              <w:t>基因编码神经调质荧光探针的开发及应用</w:t>
            </w:r>
          </w:p>
        </w:tc>
      </w:tr>
      <w:tr w14:paraId="3318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5" w:type="dxa"/>
            <w:gridSpan w:val="2"/>
            <w:vAlign w:val="center"/>
          </w:tcPr>
          <w:p w14:paraId="33189568">
            <w:pPr>
              <w:spacing w:line="240" w:lineRule="exact"/>
              <w:jc w:val="center"/>
              <w:rPr>
                <w:rFonts w:ascii="黑体" w:hAnsi="黑体" w:eastAsia="黑体" w:cs="黑体"/>
                <w:sz w:val="22"/>
              </w:rPr>
            </w:pPr>
            <w:r>
              <w:rPr>
                <w:rFonts w:hint="eastAsia" w:ascii="黑体" w:hAnsi="黑体" w:eastAsia="黑体"/>
                <w:sz w:val="22"/>
                <w:szCs w:val="20"/>
              </w:rPr>
              <w:t>提名单位（提名专家）</w:t>
            </w:r>
          </w:p>
        </w:tc>
        <w:tc>
          <w:tcPr>
            <w:tcW w:w="11381" w:type="dxa"/>
            <w:gridSpan w:val="9"/>
            <w:vAlign w:val="center"/>
          </w:tcPr>
          <w:p w14:paraId="33189569">
            <w:pPr>
              <w:spacing w:line="240" w:lineRule="exact"/>
              <w:jc w:val="center"/>
              <w:rPr>
                <w:sz w:val="21"/>
                <w:szCs w:val="21"/>
              </w:rPr>
            </w:pPr>
            <w:r>
              <w:rPr>
                <w:rFonts w:hint="eastAsia"/>
                <w:sz w:val="21"/>
                <w:szCs w:val="21"/>
              </w:rPr>
              <w:t>北京大学</w:t>
            </w:r>
          </w:p>
        </w:tc>
      </w:tr>
      <w:tr w14:paraId="375D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5" w:type="dxa"/>
            <w:gridSpan w:val="2"/>
            <w:vAlign w:val="center"/>
          </w:tcPr>
          <w:p w14:paraId="222DF8A0">
            <w:pPr>
              <w:spacing w:line="240" w:lineRule="exact"/>
              <w:jc w:val="center"/>
              <w:rPr>
                <w:rFonts w:ascii="黑体" w:hAnsi="黑体" w:eastAsia="黑体"/>
                <w:sz w:val="22"/>
                <w:szCs w:val="20"/>
              </w:rPr>
            </w:pPr>
            <w:r>
              <w:rPr>
                <w:rFonts w:hint="eastAsia" w:ascii="黑体" w:hAnsi="黑体" w:eastAsia="黑体" w:cs="黑体"/>
                <w:sz w:val="22"/>
              </w:rPr>
              <w:t>主要完成人情况</w:t>
            </w:r>
          </w:p>
        </w:tc>
        <w:tc>
          <w:tcPr>
            <w:tcW w:w="11381" w:type="dxa"/>
            <w:gridSpan w:val="9"/>
            <w:vAlign w:val="center"/>
          </w:tcPr>
          <w:p w14:paraId="268757BE">
            <w:pPr>
              <w:spacing w:line="240" w:lineRule="exact"/>
              <w:jc w:val="center"/>
              <w:rPr>
                <w:rFonts w:cs="Times New Roman"/>
                <w:color w:val="000000"/>
                <w:spacing w:val="2"/>
                <w:sz w:val="21"/>
                <w:szCs w:val="21"/>
                <w:lang w:bidi="ar"/>
              </w:rPr>
            </w:pPr>
            <w:r>
              <w:rPr>
                <w:rFonts w:hint="eastAsia" w:cs="Times New Roman"/>
                <w:color w:val="000000"/>
                <w:spacing w:val="2"/>
                <w:sz w:val="21"/>
                <w:szCs w:val="21"/>
                <w:lang w:bidi="ar"/>
              </w:rPr>
              <w:t>（包括：排名、姓名、技术职称、工作单位、完成单位、对本项目重要科学发现的贡献）</w:t>
            </w:r>
          </w:p>
          <w:p w14:paraId="597368C8">
            <w:pPr>
              <w:spacing w:line="240" w:lineRule="exact"/>
              <w:jc w:val="both"/>
              <w:rPr>
                <w:rFonts w:cs="Times New Roman" w:asciiTheme="minorEastAsia" w:hAnsiTheme="minorEastAsia" w:eastAsiaTheme="minorEastAsia"/>
                <w:color w:val="000000"/>
                <w:spacing w:val="2"/>
                <w:sz w:val="21"/>
                <w:szCs w:val="21"/>
                <w:lang w:bidi="ar"/>
              </w:rPr>
            </w:pPr>
            <w:r>
              <w:rPr>
                <w:rFonts w:hint="eastAsia" w:cs="Times New Roman" w:asciiTheme="minorEastAsia" w:hAnsiTheme="minorEastAsia" w:eastAsiaTheme="minorEastAsia"/>
                <w:color w:val="000000"/>
                <w:spacing w:val="2"/>
                <w:sz w:val="21"/>
                <w:szCs w:val="21"/>
                <w:lang w:bidi="ar"/>
              </w:rPr>
              <w:t>第一完成人：李毓龙（北京大学生命科学学院教授，主导开发了一系列神经调质探针，并进行刻画和应用。）</w:t>
            </w:r>
          </w:p>
          <w:p w14:paraId="210775FF">
            <w:pPr>
              <w:spacing w:line="240" w:lineRule="exact"/>
              <w:jc w:val="both"/>
              <w:rPr>
                <w:rFonts w:cs="Times New Roman" w:asciiTheme="minorEastAsia" w:hAnsiTheme="minorEastAsia" w:eastAsiaTheme="minorEastAsia"/>
                <w:color w:val="000000"/>
                <w:spacing w:val="2"/>
                <w:sz w:val="21"/>
                <w:szCs w:val="21"/>
                <w:lang w:bidi="ar"/>
              </w:rPr>
            </w:pPr>
            <w:r>
              <w:rPr>
                <w:rFonts w:hint="eastAsia" w:cs="Times New Roman" w:asciiTheme="minorEastAsia" w:hAnsiTheme="minorEastAsia" w:eastAsiaTheme="minorEastAsia"/>
                <w:color w:val="000000"/>
                <w:spacing w:val="2"/>
                <w:sz w:val="21"/>
                <w:szCs w:val="21"/>
                <w:lang w:bidi="ar"/>
              </w:rPr>
              <w:t>第二完成人：杜久林（</w:t>
            </w:r>
            <w:r>
              <w:rPr>
                <w:rFonts w:hint="eastAsia" w:asciiTheme="minorEastAsia" w:hAnsiTheme="minorEastAsia" w:eastAsiaTheme="minorEastAsia"/>
                <w:color w:val="000000"/>
                <w:sz w:val="21"/>
              </w:rPr>
              <w:t>中国科学院脑科学与智能技术卓越创新中心</w:t>
            </w:r>
            <w:r>
              <w:rPr>
                <w:rFonts w:hint="eastAsia" w:cs="Times New Roman" w:asciiTheme="minorEastAsia" w:hAnsiTheme="minorEastAsia" w:eastAsiaTheme="minorEastAsia"/>
                <w:color w:val="000000"/>
                <w:spacing w:val="2"/>
                <w:sz w:val="21"/>
                <w:szCs w:val="21"/>
                <w:lang w:bidi="ar"/>
              </w:rPr>
              <w:t>研究员，与第一完成人李毓龙进行课题协作研究，开展神经调质探针在模式生物斑马鱼中的功能刻画和应用研究。）</w:t>
            </w:r>
          </w:p>
          <w:p w14:paraId="0AC49051">
            <w:pPr>
              <w:spacing w:line="240" w:lineRule="exact"/>
              <w:jc w:val="both"/>
              <w:rPr>
                <w:rFonts w:asciiTheme="minorEastAsia" w:hAnsiTheme="minorEastAsia" w:eastAsiaTheme="minorEastAsia"/>
                <w:sz w:val="21"/>
                <w:szCs w:val="21"/>
              </w:rPr>
            </w:pPr>
            <w:r>
              <w:rPr>
                <w:rFonts w:hint="eastAsia" w:cs="Times New Roman" w:asciiTheme="minorEastAsia" w:hAnsiTheme="minorEastAsia" w:eastAsiaTheme="minorEastAsia"/>
                <w:color w:val="000000"/>
                <w:spacing w:val="2"/>
                <w:sz w:val="21"/>
                <w:szCs w:val="21"/>
                <w:lang w:bidi="ar"/>
              </w:rPr>
              <w:t>第三完成人：</w:t>
            </w:r>
            <w:r>
              <w:rPr>
                <w:rFonts w:hint="eastAsia" w:asciiTheme="minorEastAsia" w:hAnsiTheme="minorEastAsia" w:eastAsiaTheme="minorEastAsia"/>
                <w:sz w:val="21"/>
                <w:szCs w:val="21"/>
              </w:rPr>
              <w:t>井淼（</w:t>
            </w:r>
            <w:r>
              <w:rPr>
                <w:rFonts w:hint="eastAsia" w:cs="Times New Roman" w:asciiTheme="minorEastAsia" w:hAnsiTheme="minorEastAsia" w:eastAsiaTheme="minorEastAsia"/>
                <w:color w:val="000000"/>
                <w:spacing w:val="2"/>
                <w:sz w:val="21"/>
                <w:szCs w:val="21"/>
                <w:lang w:bidi="ar"/>
              </w:rPr>
              <w:t>北京脑科学与类脑研究所研究员，在第一完成人李毓龙实验室攻读博士研究生期间，以及在北京脑科学与类脑研究所开展独立研究期间，开展乙酰胆碱等神经调质的开发与应用工作。</w:t>
            </w:r>
            <w:r>
              <w:rPr>
                <w:rFonts w:hint="eastAsia" w:asciiTheme="minorEastAsia" w:hAnsiTheme="minorEastAsia" w:eastAsiaTheme="minorEastAsia"/>
                <w:sz w:val="21"/>
                <w:szCs w:val="21"/>
              </w:rPr>
              <w:t>）</w:t>
            </w:r>
          </w:p>
          <w:p w14:paraId="58A7C5D3">
            <w:pPr>
              <w:spacing w:line="2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第四完成人：冯杰思（北京大学生命科学学院副研究员，</w:t>
            </w:r>
            <w:r>
              <w:rPr>
                <w:rFonts w:hint="eastAsia" w:cs="Times New Roman" w:asciiTheme="minorEastAsia" w:hAnsiTheme="minorEastAsia" w:eastAsiaTheme="minorEastAsia"/>
                <w:color w:val="000000"/>
                <w:spacing w:val="2"/>
                <w:sz w:val="21"/>
                <w:szCs w:val="21"/>
                <w:lang w:bidi="ar"/>
              </w:rPr>
              <w:t>在第一完成人李毓龙实验室攻读博士研究生期间，以及博士后研究及工作期间，开展去甲肾上腺素荧光探针的开发与应用，并参与乙酰胆碱等神经调质的开发与验证。</w:t>
            </w:r>
            <w:r>
              <w:rPr>
                <w:rFonts w:hint="eastAsia" w:asciiTheme="minorEastAsia" w:hAnsiTheme="minorEastAsia" w:eastAsiaTheme="minorEastAsia"/>
                <w:sz w:val="21"/>
                <w:szCs w:val="21"/>
              </w:rPr>
              <w:t>）</w:t>
            </w:r>
          </w:p>
        </w:tc>
      </w:tr>
      <w:tr w14:paraId="3DD3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5" w:type="dxa"/>
            <w:gridSpan w:val="2"/>
            <w:vAlign w:val="center"/>
          </w:tcPr>
          <w:p w14:paraId="017BDEBA">
            <w:pPr>
              <w:spacing w:line="240" w:lineRule="exact"/>
              <w:jc w:val="center"/>
              <w:rPr>
                <w:rFonts w:ascii="黑体" w:hAnsi="黑体" w:eastAsia="黑体"/>
                <w:sz w:val="22"/>
                <w:szCs w:val="20"/>
              </w:rPr>
            </w:pPr>
            <w:r>
              <w:rPr>
                <w:rFonts w:hint="eastAsia" w:ascii="黑体" w:hAnsi="黑体" w:eastAsia="黑体" w:cs="黑体"/>
                <w:sz w:val="22"/>
              </w:rPr>
              <w:t>主要完成单位</w:t>
            </w:r>
          </w:p>
        </w:tc>
        <w:tc>
          <w:tcPr>
            <w:tcW w:w="11381" w:type="dxa"/>
            <w:gridSpan w:val="9"/>
            <w:vAlign w:val="center"/>
          </w:tcPr>
          <w:p w14:paraId="081C396D">
            <w:pPr>
              <w:spacing w:line="240" w:lineRule="exact"/>
              <w:jc w:val="center"/>
              <w:rPr>
                <w:sz w:val="21"/>
                <w:szCs w:val="21"/>
              </w:rPr>
            </w:pPr>
            <w:r>
              <w:rPr>
                <w:rFonts w:hint="eastAsia"/>
                <w:sz w:val="21"/>
                <w:szCs w:val="21"/>
              </w:rPr>
              <w:t>北京大学</w:t>
            </w:r>
          </w:p>
        </w:tc>
      </w:tr>
      <w:tr w14:paraId="331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2225" w:type="dxa"/>
            <w:gridSpan w:val="2"/>
            <w:vAlign w:val="center"/>
          </w:tcPr>
          <w:p w14:paraId="3318956B">
            <w:pPr>
              <w:spacing w:line="240" w:lineRule="exact"/>
              <w:jc w:val="center"/>
              <w:rPr>
                <w:rFonts w:ascii="黑体" w:hAnsi="黑体" w:eastAsia="黑体" w:cs="黑体"/>
                <w:sz w:val="22"/>
              </w:rPr>
            </w:pPr>
            <w:r>
              <w:rPr>
                <w:rFonts w:hint="eastAsia" w:ascii="黑体" w:hAnsi="黑体" w:eastAsia="黑体" w:cs="黑体"/>
                <w:sz w:val="22"/>
              </w:rPr>
              <w:t>提名意见</w:t>
            </w:r>
          </w:p>
        </w:tc>
        <w:tc>
          <w:tcPr>
            <w:tcW w:w="11381" w:type="dxa"/>
            <w:gridSpan w:val="9"/>
            <w:vAlign w:val="center"/>
          </w:tcPr>
          <w:p w14:paraId="3318956C">
            <w:pPr>
              <w:spacing w:line="240" w:lineRule="exact"/>
              <w:rPr>
                <w:rFonts w:cs="Times New Roman"/>
                <w:color w:val="000000"/>
                <w:spacing w:val="2"/>
                <w:sz w:val="21"/>
                <w:szCs w:val="21"/>
                <w:lang w:bidi="ar"/>
              </w:rPr>
            </w:pPr>
            <w:r>
              <w:rPr>
                <w:rFonts w:hint="eastAsia" w:cs="Times New Roman"/>
                <w:color w:val="000000"/>
                <w:spacing w:val="2"/>
                <w:sz w:val="21"/>
                <w:szCs w:val="21"/>
                <w:lang w:bidi="ar"/>
              </w:rPr>
              <w:t>（限600字，如实对科学发现点的原创性、科学价值、国内外自然科学界公认度以及推动学科发展的作用进行概述。并对所有完成人的政治立场、师德师风、教书育人等情况进行评价。）</w:t>
            </w:r>
          </w:p>
          <w:p w14:paraId="0039E972">
            <w:pPr>
              <w:spacing w:line="240" w:lineRule="exact"/>
              <w:ind w:firstLine="428" w:firstLineChars="200"/>
              <w:rPr>
                <w:rFonts w:ascii="宋体" w:hAnsi="宋体" w:eastAsia="宋体" w:cs="Times New Roman"/>
                <w:color w:val="000000"/>
                <w:spacing w:val="2"/>
                <w:sz w:val="21"/>
                <w:szCs w:val="21"/>
                <w:lang w:bidi="ar"/>
              </w:rPr>
            </w:pPr>
            <w:r>
              <w:rPr>
                <w:rFonts w:hint="eastAsia" w:ascii="宋体" w:hAnsi="宋体" w:eastAsia="宋体" w:cs="Times New Roman"/>
                <w:color w:val="000000"/>
                <w:spacing w:val="2"/>
                <w:sz w:val="21"/>
                <w:szCs w:val="21"/>
                <w:lang w:bidi="ar"/>
              </w:rPr>
              <w:t>神经科学的一大挑战是理解复杂神经网络的规律，其中神经调质是功能网络组成及其通讯的关键分子。传统的神经调质检测技术存在分辨率低、特异性差、侵入性强等缺点，难以捕捉神经调质在活体大脑功能时的动态变化。北京大学李毓龙领导的团队突破技术瓶颈，原创性的开发了一系列基因编码神经调质荧光探针，将神经调质动态转化为光学信号进行检测。该系列探针具有高灵敏度、高特异性、亚细胞分辨率和毫秒级响应速度等优点，可在多种模式动物中实时检测复杂行为中乙酰胆碱、多巴胺、去甲肾上腺素等重要神经调质的变化。该技术填补了国际空白，为研究重要神经调质在生理和病理状态下的释放、调控和功能提供了重要工具，革新了神经调质研究的方法并促进了诸多重要发现。李毓龙团队将新技术无偿共享给全世界超过两百个神经科学实验室，为神经科学研究做出了重要贡献。</w:t>
            </w:r>
          </w:p>
          <w:p w14:paraId="3318956D">
            <w:pPr>
              <w:spacing w:line="240" w:lineRule="exact"/>
              <w:ind w:firstLine="428" w:firstLineChars="200"/>
              <w:rPr>
                <w:rFonts w:ascii="宋体" w:hAnsi="宋体" w:eastAsia="宋体" w:cs="Times New Roman"/>
                <w:color w:val="000000"/>
                <w:spacing w:val="2"/>
                <w:sz w:val="21"/>
                <w:szCs w:val="21"/>
                <w:lang w:bidi="ar"/>
              </w:rPr>
            </w:pPr>
            <w:r>
              <w:rPr>
                <w:rFonts w:hint="eastAsia" w:ascii="宋体" w:hAnsi="宋体" w:eastAsia="宋体" w:cs="Times New Roman"/>
                <w:color w:val="000000"/>
                <w:spacing w:val="2"/>
                <w:sz w:val="21"/>
                <w:szCs w:val="21"/>
                <w:lang w:bidi="ar"/>
              </w:rPr>
              <w:t>本项目完成人李毓龙、杜久林、</w:t>
            </w:r>
            <w:r>
              <w:rPr>
                <w:rFonts w:hint="eastAsia" w:ascii="宋体" w:hAnsi="宋体" w:eastAsia="宋体"/>
                <w:sz w:val="21"/>
                <w:szCs w:val="21"/>
              </w:rPr>
              <w:t>井淼和冯杰思的</w:t>
            </w:r>
            <w:r>
              <w:rPr>
                <w:rFonts w:hint="eastAsia" w:ascii="宋体" w:hAnsi="宋体" w:eastAsia="宋体" w:cs="Times New Roman"/>
                <w:color w:val="000000"/>
                <w:spacing w:val="2"/>
                <w:sz w:val="21"/>
                <w:szCs w:val="21"/>
                <w:lang w:bidi="ar"/>
              </w:rPr>
              <w:t>政治立场坚定，科研工作符合国家战略需求；师德师风方面，四位完成人师德师风端正，</w:t>
            </w:r>
            <w:r>
              <w:rPr>
                <w:rFonts w:ascii="宋体" w:hAnsi="宋体" w:eastAsia="宋体" w:cs="Times New Roman"/>
                <w:color w:val="000000"/>
                <w:spacing w:val="2"/>
                <w:sz w:val="21"/>
                <w:szCs w:val="21"/>
                <w:lang w:bidi="ar"/>
              </w:rPr>
              <w:t>无负面记录</w:t>
            </w:r>
            <w:r>
              <w:rPr>
                <w:rFonts w:hint="eastAsia" w:ascii="宋体" w:hAnsi="宋体" w:eastAsia="宋体" w:cs="Times New Roman"/>
                <w:color w:val="000000"/>
                <w:spacing w:val="2"/>
                <w:sz w:val="21"/>
                <w:szCs w:val="21"/>
                <w:lang w:bidi="ar"/>
              </w:rPr>
              <w:t>，</w:t>
            </w:r>
            <w:r>
              <w:rPr>
                <w:rFonts w:ascii="宋体" w:hAnsi="宋体" w:eastAsia="宋体" w:cs="Times New Roman"/>
                <w:color w:val="000000"/>
                <w:spacing w:val="2"/>
                <w:sz w:val="21"/>
                <w:szCs w:val="21"/>
                <w:lang w:bidi="ar"/>
              </w:rPr>
              <w:t>科研合作严谨开放</w:t>
            </w:r>
            <w:r>
              <w:rPr>
                <w:rFonts w:hint="eastAsia" w:ascii="宋体" w:hAnsi="宋体" w:eastAsia="宋体" w:cs="Times New Roman"/>
                <w:color w:val="000000"/>
                <w:spacing w:val="2"/>
                <w:sz w:val="21"/>
                <w:szCs w:val="21"/>
                <w:lang w:bidi="ar"/>
              </w:rPr>
              <w:t>；</w:t>
            </w:r>
            <w:r>
              <w:rPr>
                <w:rFonts w:ascii="宋体" w:hAnsi="宋体" w:eastAsia="宋体" w:cs="Times New Roman"/>
                <w:color w:val="000000"/>
                <w:spacing w:val="2"/>
                <w:sz w:val="21"/>
                <w:szCs w:val="21"/>
                <w:lang w:bidi="ar"/>
              </w:rPr>
              <w:t>教书育人方面</w:t>
            </w:r>
            <w:r>
              <w:rPr>
                <w:rFonts w:hint="eastAsia" w:ascii="宋体" w:hAnsi="宋体" w:eastAsia="宋体" w:cs="Times New Roman"/>
                <w:color w:val="000000"/>
                <w:spacing w:val="2"/>
                <w:sz w:val="21"/>
                <w:szCs w:val="21"/>
                <w:lang w:bidi="ar"/>
              </w:rPr>
              <w:t>，四位完成人心系学生培养，鼓励学生参加国际高水平会议，并指导学生发表高水平论文，</w:t>
            </w:r>
            <w:r>
              <w:rPr>
                <w:rFonts w:ascii="宋体" w:hAnsi="宋体" w:eastAsia="宋体" w:cs="Times New Roman"/>
                <w:color w:val="000000"/>
                <w:spacing w:val="2"/>
                <w:sz w:val="21"/>
                <w:szCs w:val="21"/>
                <w:lang w:bidi="ar"/>
              </w:rPr>
              <w:t>育人成果显著</w:t>
            </w:r>
            <w:r>
              <w:rPr>
                <w:rFonts w:hint="eastAsia" w:ascii="宋体" w:hAnsi="宋体" w:eastAsia="宋体" w:cs="Times New Roman"/>
                <w:color w:val="000000"/>
                <w:spacing w:val="2"/>
                <w:sz w:val="21"/>
                <w:szCs w:val="21"/>
                <w:lang w:bidi="ar"/>
              </w:rPr>
              <w:t>。</w:t>
            </w:r>
          </w:p>
          <w:p w14:paraId="3318956E">
            <w:pPr>
              <w:spacing w:line="240" w:lineRule="exact"/>
              <w:ind w:firstLine="428" w:firstLineChars="200"/>
              <w:rPr>
                <w:rFonts w:cs="Times New Roman"/>
                <w:color w:val="000000"/>
                <w:spacing w:val="2"/>
                <w:sz w:val="21"/>
                <w:szCs w:val="21"/>
                <w:lang w:bidi="ar"/>
              </w:rPr>
            </w:pPr>
            <w:r>
              <w:rPr>
                <w:rFonts w:hint="eastAsia" w:ascii="宋体" w:hAnsi="宋体" w:eastAsia="宋体" w:cs="Times New Roman"/>
                <w:color w:val="000000"/>
                <w:spacing w:val="2"/>
                <w:sz w:val="21"/>
                <w:szCs w:val="21"/>
                <w:lang w:bidi="ar"/>
              </w:rPr>
              <w:t>对照教育部奖授奖条件，决定提名该项目为202</w:t>
            </w:r>
            <w:r>
              <w:rPr>
                <w:rFonts w:ascii="宋体" w:hAnsi="宋体" w:eastAsia="宋体" w:cs="Times New Roman"/>
                <w:color w:val="000000"/>
                <w:spacing w:val="2"/>
                <w:sz w:val="21"/>
                <w:szCs w:val="21"/>
                <w:lang w:bidi="ar"/>
              </w:rPr>
              <w:t>5</w:t>
            </w:r>
            <w:r>
              <w:rPr>
                <w:rFonts w:hint="eastAsia" w:ascii="宋体" w:hAnsi="宋体" w:eastAsia="宋体" w:cs="Times New Roman"/>
                <w:color w:val="000000"/>
                <w:spacing w:val="2"/>
                <w:sz w:val="21"/>
                <w:szCs w:val="21"/>
                <w:lang w:bidi="ar"/>
              </w:rPr>
              <w:t>年度教育部奖自然科学奖一等奖。</w:t>
            </w:r>
          </w:p>
        </w:tc>
      </w:tr>
      <w:tr w14:paraId="3318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5" w:type="dxa"/>
            <w:gridSpan w:val="2"/>
            <w:vAlign w:val="center"/>
          </w:tcPr>
          <w:p w14:paraId="33189570">
            <w:pPr>
              <w:spacing w:line="240" w:lineRule="exact"/>
              <w:jc w:val="center"/>
              <w:rPr>
                <w:sz w:val="22"/>
              </w:rPr>
            </w:pPr>
            <w:r>
              <w:rPr>
                <w:rFonts w:hint="eastAsia" w:ascii="黑体" w:hAnsi="黑体" w:eastAsia="黑体" w:cs="黑体"/>
                <w:sz w:val="22"/>
              </w:rPr>
              <w:t>项目简介</w:t>
            </w:r>
          </w:p>
        </w:tc>
        <w:tc>
          <w:tcPr>
            <w:tcW w:w="11381" w:type="dxa"/>
            <w:gridSpan w:val="9"/>
            <w:vAlign w:val="center"/>
          </w:tcPr>
          <w:p w14:paraId="1A041D3C">
            <w:pPr>
              <w:spacing w:line="240" w:lineRule="exact"/>
              <w:rPr>
                <w:rFonts w:cs="Times New Roman"/>
                <w:color w:val="000000"/>
                <w:spacing w:val="2"/>
                <w:sz w:val="21"/>
                <w:szCs w:val="21"/>
                <w:lang w:bidi="ar"/>
              </w:rPr>
            </w:pPr>
            <w:r>
              <w:rPr>
                <w:rFonts w:hint="eastAsia" w:cs="Times New Roman"/>
                <w:color w:val="000000"/>
                <w:spacing w:val="2"/>
                <w:sz w:val="21"/>
                <w:szCs w:val="21"/>
                <w:lang w:bidi="ar"/>
              </w:rPr>
              <w:t>（限1</w:t>
            </w:r>
            <w:r>
              <w:rPr>
                <w:rFonts w:cs="Times New Roman"/>
                <w:color w:val="000000"/>
                <w:spacing w:val="2"/>
                <w:sz w:val="21"/>
                <w:szCs w:val="21"/>
                <w:lang w:bidi="ar"/>
              </w:rPr>
              <w:t>200</w:t>
            </w:r>
            <w:r>
              <w:rPr>
                <w:rFonts w:hint="eastAsia" w:cs="Times New Roman"/>
                <w:color w:val="000000"/>
                <w:spacing w:val="2"/>
                <w:sz w:val="21"/>
                <w:szCs w:val="21"/>
                <w:lang w:bidi="ar"/>
              </w:rPr>
              <w:t>字，应包含项目主要研究内容、科学发现点、科学价值、同行引用及评价等）</w:t>
            </w:r>
          </w:p>
          <w:p w14:paraId="7DAF1457">
            <w:pPr>
              <w:spacing w:line="2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u w:val="single"/>
              </w:rPr>
              <w:t>神经元之间的交流主要依赖神经调质的释放和接收，并通过其调节复杂的生理功能。</w:t>
            </w:r>
            <w:r>
              <w:rPr>
                <w:rFonts w:hint="eastAsia" w:asciiTheme="minorEastAsia" w:hAnsiTheme="minorEastAsia" w:eastAsiaTheme="minorEastAsia"/>
                <w:sz w:val="21"/>
                <w:szCs w:val="21"/>
              </w:rPr>
              <w:t>已知的神经调质如多巴胺、去甲肾上腺素、五羟色胺、乙酰胆碱、嘌呤类、脂类分子等参与了包括发育、信息感知、运动调节以及认知等多种生理功能。神经调质功能的异常与抑郁、成瘾、癫痫及多种神经退行性疾病等重大疾病密切相关。</w:t>
            </w:r>
          </w:p>
          <w:p w14:paraId="540FB78A">
            <w:pPr>
              <w:spacing w:line="2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u w:val="single"/>
              </w:rPr>
              <w:t>高精度的神经调质活体检测是神经科学领域内技术瓶颈，本项目团队开发出基因编码的神经调质光学探针，在世界范围内率先实现技术突破。</w:t>
            </w:r>
            <w:r>
              <w:rPr>
                <w:rFonts w:hint="eastAsia" w:asciiTheme="minorEastAsia" w:hAnsiTheme="minorEastAsia" w:eastAsiaTheme="minorEastAsia"/>
                <w:sz w:val="21"/>
                <w:szCs w:val="21"/>
              </w:rPr>
              <w:t>在活体中精确示踪神经调质的动态变化对于解析神经功能、探索神经疾病发病机理和开发潜在的治疗方法具有重要意义。现有神经调质检测技术在灵敏度、时空分辨率和分子特异性等方面存在缺陷，难以实现实时在体检测神经调质的动态变化。为了克服现有的技术瓶颈，本项目团队巧妙地将内源神经调质受体（G蛋白偶联受体，GPCR）与绿色荧光蛋白或红色荧光蛋白组装成嵌合体，开发出可基因编码的神经调质荧光探针——它能将配体引发的分子内构象变化转变成荧光亮度变化——这一设计被命名为GRAB探针（GPCR Activation-Based sensor）。基于此设计，本项目团队“从0到1”成功开发出了一系列神经调质探针，用于检测多巴胺、乙酰胆碱、去甲肾上腺素、五羟色胺、内源性大麻素、腺苷和三磷酸腺苷。</w:t>
            </w:r>
          </w:p>
          <w:p w14:paraId="07192D74">
            <w:pPr>
              <w:spacing w:line="2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u w:val="single"/>
              </w:rPr>
              <w:t>本项目团队成功将神经调质探针应用在多种模式生物中，探究了神经活动过程中神经调质的时空动态和调控机制。</w:t>
            </w:r>
            <w:r>
              <w:rPr>
                <w:rFonts w:hint="eastAsia" w:asciiTheme="minorEastAsia" w:hAnsiTheme="minorEastAsia" w:eastAsiaTheme="minorEastAsia"/>
                <w:sz w:val="21"/>
                <w:szCs w:val="21"/>
              </w:rPr>
              <w:t>本项目通过转染、病毒注射以及构建转基因动物等手段，将探针表达在细胞、小鼠脑片或者活体果蝇、斑马鱼、小鼠中，验证了探针的通用性及安全性。在小鼠脑组织切片上，探针检测到了电刺激引发的神经调质释放事件。在活体果蝇、斑马鱼和小鼠的大脑中，探针检测到了与嗅觉刺激、视觉刺激、学习记忆、交配行为相关的神经调质动态变化。</w:t>
            </w:r>
          </w:p>
          <w:p w14:paraId="6DABFC1D">
            <w:pPr>
              <w:spacing w:line="240" w:lineRule="exact"/>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u w:val="single"/>
              </w:rPr>
              <w:t>本项目团队开发的第二代探针实现了对多种神经信号的同步检测。</w:t>
            </w:r>
            <w:r>
              <w:rPr>
                <w:rFonts w:hint="eastAsia" w:asciiTheme="minorEastAsia" w:hAnsiTheme="minorEastAsia" w:eastAsiaTheme="minorEastAsia"/>
                <w:sz w:val="21"/>
                <w:szCs w:val="21"/>
              </w:rPr>
              <w:t>本项目团队在第一代探针的基础上进一步进行信噪比和检测光谱的优化。第二代探针不仅具有更高的亮度和更大的荧光变化幅度，更重要的是具有不重叠的光谱特性，搭配使用可实现在同一生物中对多种神经信号的同步检测，更有助于解析多种神经调质协同参与的复杂神经过程。</w:t>
            </w:r>
          </w:p>
          <w:p w14:paraId="362CCB76">
            <w:pPr>
              <w:spacing w:line="24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相关工作发表之后，《自然-方法》杂志发表专题评论，指出“这一系列神经调质/调质的探针，克服了技术瓶颈”，并入选年度方法推荐；《生物化学》杂志也高度评价这一研究“GRAB探针扩展了神经科学家的光学工具箱，开创了脑神经化学研究的新时代”。</w:t>
            </w:r>
            <w:r>
              <w:rPr>
                <w:rFonts w:asciiTheme="minorEastAsia" w:hAnsiTheme="minorEastAsia" w:eastAsiaTheme="minorEastAsia"/>
                <w:sz w:val="21"/>
                <w:szCs w:val="21"/>
              </w:rPr>
              <w:t>研究成果</w:t>
            </w:r>
            <w:r>
              <w:rPr>
                <w:rFonts w:hint="eastAsia" w:asciiTheme="minorEastAsia" w:hAnsiTheme="minorEastAsia" w:eastAsiaTheme="minorEastAsia"/>
                <w:sz w:val="21"/>
                <w:szCs w:val="21"/>
              </w:rPr>
              <w:t>先后</w:t>
            </w:r>
            <w:r>
              <w:rPr>
                <w:rFonts w:asciiTheme="minorEastAsia" w:hAnsiTheme="minorEastAsia" w:eastAsiaTheme="minorEastAsia"/>
                <w:sz w:val="21"/>
                <w:szCs w:val="21"/>
              </w:rPr>
              <w:t>入选 2018中国生命科学十大进展、2018年中国十大医学科技新闻</w:t>
            </w:r>
            <w:r>
              <w:rPr>
                <w:rFonts w:hint="eastAsia" w:asciiTheme="minorEastAsia" w:hAnsiTheme="minorEastAsia" w:eastAsiaTheme="minorEastAsia"/>
                <w:sz w:val="21"/>
                <w:szCs w:val="21"/>
              </w:rPr>
              <w:t>。</w:t>
            </w:r>
          </w:p>
          <w:p w14:paraId="33189571">
            <w:pPr>
              <w:spacing w:line="240" w:lineRule="exact"/>
              <w:ind w:firstLine="420" w:firstLineChars="200"/>
              <w:rPr>
                <w:sz w:val="21"/>
                <w:szCs w:val="21"/>
              </w:rPr>
            </w:pPr>
            <w:r>
              <w:rPr>
                <w:rFonts w:hint="eastAsia" w:asciiTheme="minorEastAsia" w:hAnsiTheme="minorEastAsia" w:eastAsiaTheme="minorEastAsia"/>
                <w:sz w:val="21"/>
                <w:szCs w:val="21"/>
              </w:rPr>
              <w:t>截至2022年12月31日，本项目已成功开发超过20个多色神经调质荧光探针，发表相关学术论文8篇，合作论文54篇，申请发明专利3件，其中授权1件，相关大会特邀报告和邀请报告40余次。</w:t>
            </w:r>
          </w:p>
        </w:tc>
      </w:tr>
      <w:tr w14:paraId="3318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11"/>
            <w:vAlign w:val="center"/>
          </w:tcPr>
          <w:p w14:paraId="33189579">
            <w:pPr>
              <w:pStyle w:val="8"/>
              <w:widowControl w:val="0"/>
              <w:adjustRightInd w:val="0"/>
              <w:spacing w:line="240" w:lineRule="exact"/>
              <w:jc w:val="center"/>
              <w:outlineLvl w:val="1"/>
              <w:rPr>
                <w:rFonts w:ascii="宋体" w:hAnsi="宋体" w:eastAsia="宋体" w:cs="宋体"/>
                <w:color w:val="000000"/>
                <w:sz w:val="21"/>
                <w:szCs w:val="28"/>
                <w:lang w:bidi="ar"/>
              </w:rPr>
            </w:pPr>
            <w:r>
              <w:rPr>
                <w:rFonts w:hint="eastAsia" w:ascii="黑体" w:hAnsi="黑体" w:eastAsia="黑体" w:cs="黑体"/>
                <w:color w:val="000000"/>
                <w:sz w:val="22"/>
                <w:lang w:bidi="ar"/>
              </w:rPr>
              <w:t>代表性论文（专著）目录</w:t>
            </w:r>
          </w:p>
        </w:tc>
      </w:tr>
      <w:tr w14:paraId="3318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3318957B">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序号</w:t>
            </w:r>
          </w:p>
        </w:tc>
        <w:tc>
          <w:tcPr>
            <w:tcW w:w="2731" w:type="dxa"/>
            <w:gridSpan w:val="2"/>
            <w:vAlign w:val="center"/>
          </w:tcPr>
          <w:p w14:paraId="3318957C">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论文（专著）名称/刊名/作者</w:t>
            </w:r>
          </w:p>
        </w:tc>
        <w:tc>
          <w:tcPr>
            <w:tcW w:w="1584" w:type="dxa"/>
            <w:vAlign w:val="center"/>
          </w:tcPr>
          <w:p w14:paraId="3318957D">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年卷页码</w:t>
            </w:r>
          </w:p>
          <w:p w14:paraId="3318957E">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（xx年xx卷xx页）</w:t>
            </w:r>
          </w:p>
        </w:tc>
        <w:tc>
          <w:tcPr>
            <w:tcW w:w="1251" w:type="dxa"/>
            <w:vAlign w:val="center"/>
          </w:tcPr>
          <w:p w14:paraId="3318957F">
            <w:pPr>
              <w:pStyle w:val="8"/>
              <w:widowControl w:val="0"/>
              <w:adjustRightInd w:val="0"/>
              <w:spacing w:line="240" w:lineRule="exact"/>
              <w:jc w:val="center"/>
              <w:rPr>
                <w:rFonts w:ascii="黑体" w:hAnsi="黑体" w:eastAsia="黑体" w:cs="黑体"/>
                <w:color w:val="000000"/>
                <w:sz w:val="18"/>
                <w:szCs w:val="18"/>
                <w:lang w:bidi="ar"/>
              </w:rPr>
            </w:pPr>
            <w:r>
              <w:rPr>
                <w:rFonts w:hint="eastAsia" w:ascii="黑体" w:hAnsi="黑体" w:eastAsia="黑体" w:cs="黑体"/>
                <w:color w:val="000000"/>
                <w:sz w:val="18"/>
                <w:szCs w:val="18"/>
                <w:lang w:bidi="ar"/>
              </w:rPr>
              <w:t>发表时间</w:t>
            </w:r>
          </w:p>
          <w:p w14:paraId="33189580">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 年 月 日）</w:t>
            </w:r>
          </w:p>
        </w:tc>
        <w:tc>
          <w:tcPr>
            <w:tcW w:w="1135" w:type="dxa"/>
            <w:vAlign w:val="center"/>
          </w:tcPr>
          <w:p w14:paraId="33189581">
            <w:pPr>
              <w:pStyle w:val="8"/>
              <w:widowControl w:val="0"/>
              <w:adjustRightInd w:val="0"/>
              <w:spacing w:line="240" w:lineRule="exact"/>
              <w:jc w:val="center"/>
              <w:rPr>
                <w:rFonts w:ascii="黑体" w:hAnsi="黑体" w:eastAsia="黑体" w:cs="黑体"/>
                <w:color w:val="000000"/>
                <w:sz w:val="18"/>
                <w:szCs w:val="18"/>
                <w:lang w:bidi="ar"/>
              </w:rPr>
            </w:pPr>
            <w:r>
              <w:rPr>
                <w:rFonts w:hint="eastAsia" w:ascii="黑体" w:hAnsi="黑体" w:eastAsia="黑体" w:cs="黑体"/>
                <w:color w:val="000000"/>
                <w:sz w:val="18"/>
                <w:szCs w:val="18"/>
                <w:lang w:bidi="ar"/>
              </w:rPr>
              <w:t>通讯作者</w:t>
            </w:r>
          </w:p>
          <w:p w14:paraId="33189582">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（含共同）</w:t>
            </w:r>
          </w:p>
        </w:tc>
        <w:tc>
          <w:tcPr>
            <w:tcW w:w="1154" w:type="dxa"/>
            <w:vAlign w:val="center"/>
          </w:tcPr>
          <w:p w14:paraId="33189583">
            <w:pPr>
              <w:pStyle w:val="8"/>
              <w:widowControl w:val="0"/>
              <w:adjustRightInd w:val="0"/>
              <w:spacing w:line="240" w:lineRule="exact"/>
              <w:jc w:val="center"/>
              <w:rPr>
                <w:rFonts w:ascii="黑体" w:hAnsi="黑体" w:eastAsia="黑体" w:cs="黑体"/>
                <w:color w:val="000000"/>
                <w:sz w:val="18"/>
                <w:szCs w:val="18"/>
                <w:lang w:bidi="ar"/>
              </w:rPr>
            </w:pPr>
            <w:r>
              <w:rPr>
                <w:rFonts w:hint="eastAsia" w:ascii="黑体" w:hAnsi="黑体" w:eastAsia="黑体" w:cs="黑体"/>
                <w:color w:val="000000"/>
                <w:sz w:val="18"/>
                <w:szCs w:val="18"/>
                <w:lang w:bidi="ar"/>
              </w:rPr>
              <w:t>第一作者</w:t>
            </w:r>
          </w:p>
          <w:p w14:paraId="33189584">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（含共同）</w:t>
            </w:r>
          </w:p>
        </w:tc>
        <w:tc>
          <w:tcPr>
            <w:tcW w:w="1241" w:type="dxa"/>
            <w:vAlign w:val="center"/>
          </w:tcPr>
          <w:p w14:paraId="33189585">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国内作者</w:t>
            </w:r>
          </w:p>
        </w:tc>
        <w:tc>
          <w:tcPr>
            <w:tcW w:w="1211" w:type="dxa"/>
            <w:vAlign w:val="center"/>
          </w:tcPr>
          <w:p w14:paraId="33189586">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他引总次数</w:t>
            </w:r>
          </w:p>
        </w:tc>
        <w:tc>
          <w:tcPr>
            <w:tcW w:w="1209" w:type="dxa"/>
            <w:vAlign w:val="center"/>
          </w:tcPr>
          <w:p w14:paraId="33189587">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检索数据库</w:t>
            </w:r>
          </w:p>
        </w:tc>
        <w:tc>
          <w:tcPr>
            <w:tcW w:w="1424" w:type="dxa"/>
            <w:vAlign w:val="center"/>
          </w:tcPr>
          <w:p w14:paraId="33189588">
            <w:pPr>
              <w:pStyle w:val="8"/>
              <w:widowControl w:val="0"/>
              <w:adjustRightInd w:val="0"/>
              <w:spacing w:line="240" w:lineRule="exact"/>
              <w:jc w:val="center"/>
              <w:rPr>
                <w:rFonts w:ascii="黑体" w:hAnsi="黑体" w:eastAsia="黑体" w:cs="黑体"/>
                <w:color w:val="000000"/>
                <w:sz w:val="18"/>
                <w:szCs w:val="18"/>
              </w:rPr>
            </w:pPr>
            <w:r>
              <w:rPr>
                <w:rFonts w:hint="eastAsia" w:ascii="黑体" w:hAnsi="黑体" w:eastAsia="黑体" w:cs="黑体"/>
                <w:color w:val="000000"/>
                <w:sz w:val="18"/>
                <w:szCs w:val="18"/>
                <w:lang w:bidi="ar"/>
              </w:rPr>
              <w:t>论文署名单位是否包含国外单位</w:t>
            </w:r>
          </w:p>
        </w:tc>
      </w:tr>
      <w:tr w14:paraId="74C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60FE5BAF">
            <w:pPr>
              <w:pStyle w:val="8"/>
              <w:widowControl w:val="0"/>
              <w:adjustRightInd w:val="0"/>
              <w:spacing w:line="240" w:lineRule="exact"/>
              <w:jc w:val="center"/>
              <w:rPr>
                <w:rFonts w:eastAsia="宋体" w:cs="黑体"/>
                <w:color w:val="000000"/>
                <w:sz w:val="21"/>
                <w:szCs w:val="21"/>
                <w:lang w:bidi="ar"/>
              </w:rPr>
            </w:pPr>
            <w:r>
              <w:rPr>
                <w:rFonts w:hint="eastAsia" w:eastAsia="宋体" w:cs="黑体"/>
                <w:color w:val="000000"/>
                <w:sz w:val="21"/>
                <w:szCs w:val="21"/>
                <w:lang w:bidi="ar"/>
              </w:rPr>
              <w:t>1</w:t>
            </w:r>
          </w:p>
        </w:tc>
        <w:tc>
          <w:tcPr>
            <w:tcW w:w="2731" w:type="dxa"/>
            <w:gridSpan w:val="2"/>
            <w:vAlign w:val="center"/>
          </w:tcPr>
          <w:p w14:paraId="0EC9EF29">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A genetically-encoded fluorescent sensor enables rapid and specific detection of dopamine in flies, fish, and mice /</w:t>
            </w:r>
          </w:p>
          <w:p w14:paraId="73E8A500">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《Cell》/</w:t>
            </w:r>
          </w:p>
          <w:p w14:paraId="19102A35">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孙芳妙，曾健智，井淼，Jingheng Zhou，冯杰思，Scott F. Owen，骆奕辰，</w:t>
            </w:r>
            <w:r>
              <w:rPr>
                <w:rFonts w:hint="eastAsia" w:eastAsia="宋体" w:cs="Times New Roman"/>
                <w:color w:val="000000"/>
                <w:sz w:val="21"/>
                <w:szCs w:val="21"/>
              </w:rPr>
              <w:t>李福宁</w:t>
            </w:r>
            <w:r>
              <w:rPr>
                <w:rFonts w:eastAsia="宋体" w:cs="Times New Roman"/>
                <w:color w:val="000000"/>
                <w:sz w:val="21"/>
                <w:szCs w:val="21"/>
              </w:rPr>
              <w:t>，王欢，Takashi Yamaguchi，雍自昊，Yijing Gao，彭婉玲，</w:t>
            </w:r>
            <w:r>
              <w:rPr>
                <w:rFonts w:hint="eastAsia" w:eastAsia="宋体" w:cs="Times New Roman"/>
                <w:color w:val="000000"/>
                <w:sz w:val="21"/>
                <w:szCs w:val="21"/>
              </w:rPr>
              <w:t>王丽昭</w:t>
            </w:r>
            <w:r>
              <w:rPr>
                <w:rFonts w:eastAsia="宋体" w:cs="Times New Roman"/>
                <w:color w:val="000000"/>
                <w:sz w:val="21"/>
                <w:szCs w:val="21"/>
              </w:rPr>
              <w:t>，张思宇，杜久林，Dayu Lin，徐敏，Anatol C. Kreitzer，Guohong Cui，李毓龙</w:t>
            </w:r>
          </w:p>
        </w:tc>
        <w:tc>
          <w:tcPr>
            <w:tcW w:w="1584" w:type="dxa"/>
            <w:vAlign w:val="center"/>
          </w:tcPr>
          <w:p w14:paraId="1C3000BB">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2018年174(2)卷481-496.e19页</w:t>
            </w:r>
          </w:p>
        </w:tc>
        <w:tc>
          <w:tcPr>
            <w:tcW w:w="1251" w:type="dxa"/>
            <w:vAlign w:val="center"/>
          </w:tcPr>
          <w:p w14:paraId="7898D8BA">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2018-07-12</w:t>
            </w:r>
          </w:p>
        </w:tc>
        <w:tc>
          <w:tcPr>
            <w:tcW w:w="1135" w:type="dxa"/>
            <w:vAlign w:val="center"/>
          </w:tcPr>
          <w:p w14:paraId="1ABF4CC3">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李毓龙</w:t>
            </w:r>
          </w:p>
        </w:tc>
        <w:tc>
          <w:tcPr>
            <w:tcW w:w="1154" w:type="dxa"/>
            <w:vAlign w:val="center"/>
          </w:tcPr>
          <w:p w14:paraId="37F08B9D">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孙芳妙，曾健智，井淼</w:t>
            </w:r>
          </w:p>
        </w:tc>
        <w:tc>
          <w:tcPr>
            <w:tcW w:w="1241" w:type="dxa"/>
            <w:vAlign w:val="center"/>
          </w:tcPr>
          <w:p w14:paraId="2228D769">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孙芳妙，曾健智，井淼，冯杰思，骆奕辰，</w:t>
            </w:r>
            <w:r>
              <w:rPr>
                <w:rFonts w:hint="eastAsia" w:eastAsia="宋体" w:cs="Times New Roman"/>
                <w:color w:val="000000"/>
                <w:sz w:val="21"/>
                <w:szCs w:val="21"/>
              </w:rPr>
              <w:t>李福宁，</w:t>
            </w:r>
            <w:r>
              <w:rPr>
                <w:rFonts w:eastAsia="宋体" w:cs="Times New Roman"/>
                <w:color w:val="000000"/>
                <w:sz w:val="21"/>
                <w:szCs w:val="21"/>
              </w:rPr>
              <w:t>王欢，雍自昊，彭婉玲，</w:t>
            </w:r>
            <w:r>
              <w:rPr>
                <w:rFonts w:hint="eastAsia" w:eastAsia="宋体" w:cs="Times New Roman"/>
                <w:color w:val="000000"/>
                <w:sz w:val="21"/>
                <w:szCs w:val="21"/>
              </w:rPr>
              <w:t>王丽昭</w:t>
            </w:r>
            <w:r>
              <w:rPr>
                <w:rFonts w:eastAsia="宋体" w:cs="Times New Roman"/>
                <w:color w:val="000000"/>
                <w:sz w:val="21"/>
                <w:szCs w:val="21"/>
              </w:rPr>
              <w:t>，张思宇，杜久林，徐敏，李毓龙</w:t>
            </w:r>
          </w:p>
        </w:tc>
        <w:tc>
          <w:tcPr>
            <w:tcW w:w="1211" w:type="dxa"/>
            <w:vAlign w:val="center"/>
          </w:tcPr>
          <w:p w14:paraId="13DC94AA">
            <w:pPr>
              <w:pStyle w:val="8"/>
              <w:widowControl w:val="0"/>
              <w:adjustRightInd w:val="0"/>
              <w:spacing w:line="240" w:lineRule="exact"/>
              <w:jc w:val="center"/>
              <w:rPr>
                <w:rFonts w:eastAsia="宋体" w:cs="黑体"/>
                <w:color w:val="000000"/>
                <w:sz w:val="21"/>
                <w:szCs w:val="21"/>
                <w:lang w:bidi="ar"/>
              </w:rPr>
            </w:pPr>
            <w:r>
              <w:rPr>
                <w:rFonts w:hint="eastAsia" w:eastAsia="宋体" w:cs="Times New Roman"/>
                <w:color w:val="000000"/>
                <w:sz w:val="21"/>
                <w:szCs w:val="21"/>
              </w:rPr>
              <w:t>451</w:t>
            </w:r>
          </w:p>
        </w:tc>
        <w:tc>
          <w:tcPr>
            <w:tcW w:w="1209" w:type="dxa"/>
            <w:vAlign w:val="center"/>
          </w:tcPr>
          <w:p w14:paraId="103FF61B">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SCI</w:t>
            </w:r>
          </w:p>
        </w:tc>
        <w:tc>
          <w:tcPr>
            <w:tcW w:w="1424" w:type="dxa"/>
            <w:vAlign w:val="center"/>
          </w:tcPr>
          <w:p w14:paraId="00D13411">
            <w:pPr>
              <w:pStyle w:val="8"/>
              <w:widowControl w:val="0"/>
              <w:adjustRightInd w:val="0"/>
              <w:spacing w:line="240" w:lineRule="exact"/>
              <w:jc w:val="center"/>
              <w:rPr>
                <w:rFonts w:eastAsia="宋体" w:cs="黑体"/>
                <w:color w:val="000000"/>
                <w:sz w:val="21"/>
                <w:szCs w:val="21"/>
                <w:lang w:bidi="ar"/>
              </w:rPr>
            </w:pPr>
            <w:r>
              <w:rPr>
                <w:rFonts w:eastAsia="宋体" w:cs="Times New Roman"/>
                <w:color w:val="000000"/>
                <w:sz w:val="21"/>
                <w:szCs w:val="21"/>
              </w:rPr>
              <w:t>是</w:t>
            </w:r>
          </w:p>
        </w:tc>
      </w:tr>
      <w:tr w14:paraId="14B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0392126C">
            <w:pPr>
              <w:pStyle w:val="8"/>
              <w:widowControl w:val="0"/>
              <w:adjustRightInd w:val="0"/>
              <w:spacing w:line="240" w:lineRule="exact"/>
              <w:jc w:val="center"/>
              <w:rPr>
                <w:rFonts w:eastAsia="宋体" w:cs="黑体"/>
                <w:color w:val="000000"/>
                <w:sz w:val="21"/>
                <w:szCs w:val="21"/>
                <w:lang w:bidi="ar"/>
              </w:rPr>
            </w:pPr>
            <w:r>
              <w:rPr>
                <w:rFonts w:hint="eastAsia" w:eastAsia="宋体" w:cs="黑体"/>
                <w:color w:val="000000"/>
                <w:sz w:val="21"/>
                <w:szCs w:val="21"/>
                <w:lang w:bidi="ar"/>
              </w:rPr>
              <w:t>2</w:t>
            </w:r>
          </w:p>
        </w:tc>
        <w:tc>
          <w:tcPr>
            <w:tcW w:w="2731" w:type="dxa"/>
            <w:gridSpan w:val="2"/>
            <w:vAlign w:val="center"/>
          </w:tcPr>
          <w:p w14:paraId="7521C286">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A genetically encoded fluorescent sensor for rapid and specific in vivo detection of norepinephrine /</w:t>
            </w:r>
          </w:p>
          <w:p w14:paraId="2B309687">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《Neuron》/</w:t>
            </w:r>
          </w:p>
          <w:p w14:paraId="15D95DCD">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ascii="Times New Roman"/>
                <w:color w:val="000000"/>
                <w:sz w:val="21"/>
                <w:szCs w:val="21"/>
              </w:rPr>
              <w:t>冯杰思，张昌梅，Julieta E. Lischinsky，井淼，Jingheng Zhou，王欢，张雅君，董傲，武照伐，吴昊，陈玮钰，Peng</w:t>
            </w:r>
            <w:r>
              <w:rPr>
                <w:rFonts w:hint="default" w:ascii="Times New Roman"/>
                <w:color w:val="000000"/>
                <w:sz w:val="21"/>
                <w:szCs w:val="21"/>
              </w:rPr>
              <w:t xml:space="preserve"> </w:t>
            </w:r>
            <w:r>
              <w:rPr>
                <w:rFonts w:ascii="Times New Roman"/>
                <w:color w:val="000000"/>
                <w:sz w:val="21"/>
                <w:szCs w:val="21"/>
              </w:rPr>
              <w:t>Zhang，邹菁，S. Andrew Hires，J. Julius Zhu，Guohong Cui，Dayu Lin，杜久林，李毓龙</w:t>
            </w:r>
          </w:p>
        </w:tc>
        <w:tc>
          <w:tcPr>
            <w:tcW w:w="1584" w:type="dxa"/>
            <w:vAlign w:val="center"/>
          </w:tcPr>
          <w:p w14:paraId="4EF04D86">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2019年102(4)卷745-761.e8页</w:t>
            </w:r>
          </w:p>
        </w:tc>
        <w:tc>
          <w:tcPr>
            <w:tcW w:w="1251" w:type="dxa"/>
            <w:vAlign w:val="center"/>
          </w:tcPr>
          <w:p w14:paraId="73DAF587">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2019-05-22</w:t>
            </w:r>
          </w:p>
        </w:tc>
        <w:tc>
          <w:tcPr>
            <w:tcW w:w="1135" w:type="dxa"/>
            <w:vAlign w:val="center"/>
          </w:tcPr>
          <w:p w14:paraId="320A32CE">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李毓龙</w:t>
            </w:r>
          </w:p>
        </w:tc>
        <w:tc>
          <w:tcPr>
            <w:tcW w:w="1154" w:type="dxa"/>
            <w:vAlign w:val="center"/>
          </w:tcPr>
          <w:p w14:paraId="4C4BDEEE">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冯杰思</w:t>
            </w:r>
          </w:p>
        </w:tc>
        <w:tc>
          <w:tcPr>
            <w:tcW w:w="1241" w:type="dxa"/>
            <w:vAlign w:val="center"/>
          </w:tcPr>
          <w:p w14:paraId="15B41EFD">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冯杰思，张昌梅，井淼，王欢，张雅君，董傲，武照伐，吴昊，</w:t>
            </w:r>
            <w:r>
              <w:rPr>
                <w:rFonts w:hint="eastAsia" w:eastAsia="宋体" w:cs="Times New Roman"/>
                <w:color w:val="000000"/>
                <w:sz w:val="21"/>
                <w:szCs w:val="21"/>
              </w:rPr>
              <w:t>陈玮钰</w:t>
            </w:r>
            <w:r>
              <w:rPr>
                <w:rFonts w:eastAsia="宋体" w:cs="Times New Roman"/>
                <w:color w:val="000000"/>
                <w:sz w:val="21"/>
                <w:szCs w:val="21"/>
              </w:rPr>
              <w:t>，邹菁，杜久林，李毓龙</w:t>
            </w:r>
          </w:p>
        </w:tc>
        <w:tc>
          <w:tcPr>
            <w:tcW w:w="1211" w:type="dxa"/>
            <w:vAlign w:val="center"/>
          </w:tcPr>
          <w:p w14:paraId="3A15912C">
            <w:pPr>
              <w:pStyle w:val="8"/>
              <w:widowControl w:val="0"/>
              <w:adjustRightInd w:val="0"/>
              <w:spacing w:line="240" w:lineRule="exact"/>
              <w:jc w:val="center"/>
              <w:rPr>
                <w:rFonts w:eastAsia="宋体" w:cs="Times New Roman"/>
                <w:color w:val="000000"/>
                <w:sz w:val="21"/>
                <w:szCs w:val="21"/>
              </w:rPr>
            </w:pPr>
            <w:r>
              <w:rPr>
                <w:rFonts w:hint="eastAsia" w:eastAsia="宋体" w:cs="Times New Roman"/>
                <w:color w:val="000000"/>
                <w:sz w:val="21"/>
                <w:szCs w:val="21"/>
              </w:rPr>
              <w:t>271</w:t>
            </w:r>
          </w:p>
        </w:tc>
        <w:tc>
          <w:tcPr>
            <w:tcW w:w="1209" w:type="dxa"/>
            <w:vAlign w:val="center"/>
          </w:tcPr>
          <w:p w14:paraId="686F26D7">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SCI</w:t>
            </w:r>
          </w:p>
        </w:tc>
        <w:tc>
          <w:tcPr>
            <w:tcW w:w="1424" w:type="dxa"/>
            <w:vAlign w:val="center"/>
          </w:tcPr>
          <w:p w14:paraId="0B31E87D">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是</w:t>
            </w:r>
          </w:p>
        </w:tc>
      </w:tr>
      <w:tr w14:paraId="1E36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154FA942">
            <w:pPr>
              <w:pStyle w:val="8"/>
              <w:widowControl w:val="0"/>
              <w:adjustRightInd w:val="0"/>
              <w:spacing w:line="240" w:lineRule="exact"/>
              <w:jc w:val="center"/>
              <w:rPr>
                <w:rFonts w:eastAsia="宋体" w:cs="黑体"/>
                <w:color w:val="000000"/>
                <w:sz w:val="21"/>
                <w:szCs w:val="21"/>
                <w:lang w:bidi="ar"/>
              </w:rPr>
            </w:pPr>
            <w:r>
              <w:rPr>
                <w:rFonts w:hint="eastAsia" w:eastAsia="宋体" w:cs="黑体"/>
                <w:color w:val="000000"/>
                <w:sz w:val="21"/>
                <w:szCs w:val="21"/>
                <w:lang w:bidi="ar"/>
              </w:rPr>
              <w:t>3</w:t>
            </w:r>
          </w:p>
        </w:tc>
        <w:tc>
          <w:tcPr>
            <w:tcW w:w="2731" w:type="dxa"/>
            <w:gridSpan w:val="2"/>
            <w:vAlign w:val="center"/>
          </w:tcPr>
          <w:p w14:paraId="4E5A99DF">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An optimized acetylcholine sensor for monitoring in vivo cholinergic activity /</w:t>
            </w:r>
          </w:p>
          <w:p w14:paraId="04CDE58B">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《Nature Methods》/</w:t>
            </w:r>
          </w:p>
          <w:p w14:paraId="2C1CF376">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ascii="Times New Roman"/>
                <w:color w:val="000000"/>
                <w:sz w:val="21"/>
                <w:szCs w:val="21"/>
              </w:rPr>
              <w:t>井淼，李玥璇，曾健智，黄鹏程，Miguel Skirzewski，Ornela Kljakic，彭婉玲，钱统瑞，谭柯，邹菁，Simon Trinh，吴润龙，章诗晨，潘孙磊，Samuel A. Hires，徐敏，李浩洪，Lisa M. Saksida，Vania F. Prado，Timothy J. Bussey</w:t>
            </w:r>
            <w:r>
              <w:rPr>
                <w:rFonts w:ascii="微软雅黑" w:hAnsi="微软雅黑" w:eastAsia="微软雅黑" w:cs="微软雅黑"/>
                <w:color w:val="000000"/>
                <w:sz w:val="21"/>
                <w:szCs w:val="21"/>
              </w:rPr>
              <w:t> </w:t>
            </w:r>
            <w:r>
              <w:rPr>
                <w:rFonts w:ascii="宋体" w:hAnsi="宋体" w:cs="宋体"/>
                <w:color w:val="000000"/>
                <w:sz w:val="21"/>
                <w:szCs w:val="21"/>
              </w:rPr>
              <w:t>，</w:t>
            </w:r>
            <w:r>
              <w:rPr>
                <w:rFonts w:ascii="Times New Roman"/>
                <w:color w:val="000000"/>
                <w:sz w:val="21"/>
                <w:szCs w:val="21"/>
              </w:rPr>
              <w:t>Marco A. M. Prado，陈良怡，程和平，李毓龙</w:t>
            </w:r>
          </w:p>
        </w:tc>
        <w:tc>
          <w:tcPr>
            <w:tcW w:w="1584" w:type="dxa"/>
            <w:vAlign w:val="center"/>
          </w:tcPr>
          <w:p w14:paraId="6DB4CF54">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2020年17(11)卷1139-1146页</w:t>
            </w:r>
          </w:p>
        </w:tc>
        <w:tc>
          <w:tcPr>
            <w:tcW w:w="1251" w:type="dxa"/>
            <w:vAlign w:val="center"/>
          </w:tcPr>
          <w:p w14:paraId="4C82C512">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2020-09-28</w:t>
            </w:r>
          </w:p>
        </w:tc>
        <w:tc>
          <w:tcPr>
            <w:tcW w:w="1135" w:type="dxa"/>
            <w:vAlign w:val="center"/>
          </w:tcPr>
          <w:p w14:paraId="4FCF319C">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李毓龙，井淼</w:t>
            </w:r>
          </w:p>
        </w:tc>
        <w:tc>
          <w:tcPr>
            <w:tcW w:w="1154" w:type="dxa"/>
            <w:vAlign w:val="center"/>
          </w:tcPr>
          <w:p w14:paraId="5AAF00FE">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井淼</w:t>
            </w:r>
          </w:p>
        </w:tc>
        <w:tc>
          <w:tcPr>
            <w:tcW w:w="1241" w:type="dxa"/>
            <w:vAlign w:val="center"/>
          </w:tcPr>
          <w:p w14:paraId="06C5E984">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井淼，李玥璇，曾健智，</w:t>
            </w:r>
            <w:r>
              <w:rPr>
                <w:rFonts w:hint="eastAsia" w:eastAsia="宋体" w:cs="Times New Roman"/>
                <w:color w:val="000000"/>
                <w:sz w:val="21"/>
                <w:szCs w:val="21"/>
              </w:rPr>
              <w:t>黄鹏程，</w:t>
            </w:r>
            <w:r>
              <w:rPr>
                <w:rFonts w:eastAsia="宋体" w:cs="Times New Roman"/>
                <w:color w:val="000000"/>
                <w:sz w:val="21"/>
                <w:szCs w:val="21"/>
              </w:rPr>
              <w:t>彭婉玲，钱统瑞，谭柯，邹菁，吴润龙，章诗晨，潘孙磊，徐敏，</w:t>
            </w:r>
            <w:r>
              <w:rPr>
                <w:rFonts w:hint="eastAsia" w:eastAsia="宋体" w:cs="Times New Roman"/>
                <w:color w:val="000000"/>
                <w:sz w:val="21"/>
                <w:szCs w:val="21"/>
              </w:rPr>
              <w:t>李浩洪，</w:t>
            </w:r>
            <w:r>
              <w:rPr>
                <w:rFonts w:eastAsia="宋体" w:cs="Times New Roman"/>
                <w:color w:val="000000"/>
                <w:sz w:val="21"/>
                <w:szCs w:val="21"/>
              </w:rPr>
              <w:t>陈良怡，程和平，李毓龙</w:t>
            </w:r>
          </w:p>
        </w:tc>
        <w:tc>
          <w:tcPr>
            <w:tcW w:w="1211" w:type="dxa"/>
            <w:vAlign w:val="center"/>
          </w:tcPr>
          <w:p w14:paraId="719C2D3D">
            <w:pPr>
              <w:pStyle w:val="8"/>
              <w:widowControl w:val="0"/>
              <w:adjustRightInd w:val="0"/>
              <w:spacing w:line="240" w:lineRule="exact"/>
              <w:jc w:val="center"/>
              <w:rPr>
                <w:rFonts w:eastAsia="宋体" w:cs="Times New Roman"/>
                <w:color w:val="000000"/>
                <w:sz w:val="21"/>
                <w:szCs w:val="21"/>
              </w:rPr>
            </w:pPr>
            <w:r>
              <w:rPr>
                <w:rFonts w:hint="eastAsia" w:eastAsia="宋体" w:cs="Times New Roman"/>
                <w:color w:val="000000"/>
                <w:sz w:val="21"/>
                <w:szCs w:val="21"/>
              </w:rPr>
              <w:t>159</w:t>
            </w:r>
          </w:p>
        </w:tc>
        <w:tc>
          <w:tcPr>
            <w:tcW w:w="1209" w:type="dxa"/>
            <w:vAlign w:val="center"/>
          </w:tcPr>
          <w:p w14:paraId="0F807785">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SCI</w:t>
            </w:r>
          </w:p>
        </w:tc>
        <w:tc>
          <w:tcPr>
            <w:tcW w:w="1424" w:type="dxa"/>
            <w:vAlign w:val="center"/>
          </w:tcPr>
          <w:p w14:paraId="4E75F49E">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是</w:t>
            </w:r>
          </w:p>
        </w:tc>
      </w:tr>
      <w:tr w14:paraId="2095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569A1F65">
            <w:pPr>
              <w:pStyle w:val="8"/>
              <w:widowControl w:val="0"/>
              <w:adjustRightInd w:val="0"/>
              <w:spacing w:line="240" w:lineRule="exact"/>
              <w:jc w:val="center"/>
              <w:rPr>
                <w:rFonts w:eastAsia="宋体" w:cs="黑体"/>
                <w:color w:val="000000"/>
                <w:sz w:val="21"/>
                <w:szCs w:val="21"/>
                <w:lang w:bidi="ar"/>
              </w:rPr>
            </w:pPr>
            <w:r>
              <w:rPr>
                <w:rFonts w:hint="eastAsia" w:eastAsia="宋体" w:cs="黑体"/>
                <w:color w:val="000000"/>
                <w:sz w:val="21"/>
                <w:szCs w:val="21"/>
                <w:lang w:bidi="ar"/>
              </w:rPr>
              <w:t>4</w:t>
            </w:r>
          </w:p>
        </w:tc>
        <w:tc>
          <w:tcPr>
            <w:tcW w:w="2731" w:type="dxa"/>
            <w:gridSpan w:val="2"/>
            <w:vAlign w:val="center"/>
          </w:tcPr>
          <w:p w14:paraId="79DE5110">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Next-generation GRAB sensors for monitoring dopaminergic activity in vivo /</w:t>
            </w:r>
          </w:p>
          <w:p w14:paraId="60D8C4C7">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sz w:val="21"/>
                <w:szCs w:val="21"/>
              </w:rPr>
              <w:t>《</w:t>
            </w:r>
            <w:r>
              <w:rPr>
                <w:rFonts w:hint="default" w:ascii="Times New Roman"/>
                <w:color w:val="000000"/>
                <w:sz w:val="21"/>
                <w:szCs w:val="21"/>
              </w:rPr>
              <w:t xml:space="preserve">Nature Methods》/ </w:t>
            </w:r>
          </w:p>
          <w:p w14:paraId="71B3436D">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ascii="Times New Roman"/>
                <w:color w:val="000000"/>
                <w:sz w:val="21"/>
                <w:szCs w:val="21"/>
              </w:rPr>
              <w:t>孙芳妙，Jingheng</w:t>
            </w:r>
            <w:r>
              <w:rPr>
                <w:rFonts w:hint="default" w:ascii="Times New Roman"/>
                <w:color w:val="000000"/>
                <w:sz w:val="21"/>
                <w:szCs w:val="21"/>
              </w:rPr>
              <w:t xml:space="preserve"> </w:t>
            </w:r>
            <w:r>
              <w:rPr>
                <w:rFonts w:ascii="Times New Roman"/>
                <w:color w:val="000000"/>
                <w:sz w:val="21"/>
                <w:szCs w:val="21"/>
              </w:rPr>
              <w:t>Zhou，Bing</w:t>
            </w:r>
            <w:r>
              <w:rPr>
                <w:rFonts w:hint="default" w:ascii="Times New Roman"/>
                <w:color w:val="000000"/>
                <w:sz w:val="21"/>
                <w:szCs w:val="21"/>
              </w:rPr>
              <w:t xml:space="preserve"> </w:t>
            </w:r>
            <w:r>
              <w:rPr>
                <w:rFonts w:ascii="Times New Roman"/>
                <w:color w:val="000000"/>
                <w:sz w:val="21"/>
                <w:szCs w:val="21"/>
              </w:rPr>
              <w:t>Dai，钱统瑞，曾健智，李雪霖，卓一洲，张雅君，王艺潘，钱城，谭柯，冯杰思，董辉，Dayu Lin，Guohong Cui，李毓龙</w:t>
            </w:r>
          </w:p>
        </w:tc>
        <w:tc>
          <w:tcPr>
            <w:tcW w:w="1584" w:type="dxa"/>
            <w:vAlign w:val="center"/>
          </w:tcPr>
          <w:p w14:paraId="052E8F5B">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2020年17(11)卷1156-1166页</w:t>
            </w:r>
          </w:p>
        </w:tc>
        <w:tc>
          <w:tcPr>
            <w:tcW w:w="1251" w:type="dxa"/>
            <w:vAlign w:val="center"/>
          </w:tcPr>
          <w:p w14:paraId="663E591E">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2020-10-21</w:t>
            </w:r>
          </w:p>
        </w:tc>
        <w:tc>
          <w:tcPr>
            <w:tcW w:w="1135" w:type="dxa"/>
            <w:vAlign w:val="center"/>
          </w:tcPr>
          <w:p w14:paraId="00EDC38C">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李毓龙，Guohong Cui，Dayu Lin</w:t>
            </w:r>
          </w:p>
        </w:tc>
        <w:tc>
          <w:tcPr>
            <w:tcW w:w="1154" w:type="dxa"/>
            <w:vAlign w:val="center"/>
          </w:tcPr>
          <w:p w14:paraId="3C7377B3">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 xml:space="preserve">孙芳妙，Jingheng </w:t>
            </w:r>
            <w:r>
              <w:rPr>
                <w:rFonts w:hint="eastAsia" w:eastAsia="宋体" w:cs="Times New Roman"/>
                <w:color w:val="000000"/>
                <w:sz w:val="21"/>
                <w:szCs w:val="21"/>
              </w:rPr>
              <w:t>Zhou</w:t>
            </w:r>
            <w:r>
              <w:rPr>
                <w:rFonts w:eastAsia="宋体" w:cs="Times New Roman"/>
                <w:color w:val="000000"/>
                <w:sz w:val="21"/>
                <w:szCs w:val="21"/>
              </w:rPr>
              <w:t>，</w:t>
            </w:r>
            <w:r>
              <w:rPr>
                <w:rFonts w:hint="eastAsia" w:eastAsia="宋体" w:cs="Times New Roman"/>
                <w:color w:val="000000"/>
                <w:sz w:val="21"/>
                <w:szCs w:val="21"/>
              </w:rPr>
              <w:t>Bing</w:t>
            </w:r>
            <w:r>
              <w:rPr>
                <w:rFonts w:eastAsia="宋体" w:cs="Times New Roman"/>
                <w:color w:val="000000"/>
                <w:sz w:val="21"/>
                <w:szCs w:val="21"/>
              </w:rPr>
              <w:t xml:space="preserve"> Dai</w:t>
            </w:r>
          </w:p>
        </w:tc>
        <w:tc>
          <w:tcPr>
            <w:tcW w:w="1241" w:type="dxa"/>
            <w:vAlign w:val="center"/>
          </w:tcPr>
          <w:p w14:paraId="34C3DD74">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孙芳妙，钱统瑞，曾健智，李雪霖，卓一洲，张雅君，王艺潘，钱城，谭柯，冯杰思，董辉，李毓龙</w:t>
            </w:r>
          </w:p>
        </w:tc>
        <w:tc>
          <w:tcPr>
            <w:tcW w:w="1211" w:type="dxa"/>
            <w:vAlign w:val="center"/>
          </w:tcPr>
          <w:p w14:paraId="59137EC2">
            <w:pPr>
              <w:pStyle w:val="8"/>
              <w:widowControl w:val="0"/>
              <w:adjustRightInd w:val="0"/>
              <w:spacing w:line="240" w:lineRule="exact"/>
              <w:jc w:val="center"/>
              <w:rPr>
                <w:rFonts w:eastAsia="宋体" w:cs="Times New Roman"/>
                <w:color w:val="000000"/>
                <w:sz w:val="21"/>
                <w:szCs w:val="21"/>
              </w:rPr>
            </w:pPr>
            <w:r>
              <w:rPr>
                <w:rFonts w:hint="eastAsia" w:eastAsia="宋体" w:cs="Times New Roman"/>
                <w:color w:val="000000"/>
                <w:sz w:val="21"/>
                <w:szCs w:val="21"/>
              </w:rPr>
              <w:t>200</w:t>
            </w:r>
          </w:p>
        </w:tc>
        <w:tc>
          <w:tcPr>
            <w:tcW w:w="1209" w:type="dxa"/>
            <w:vAlign w:val="center"/>
          </w:tcPr>
          <w:p w14:paraId="5BF2CD97">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SCI</w:t>
            </w:r>
          </w:p>
        </w:tc>
        <w:tc>
          <w:tcPr>
            <w:tcW w:w="1424" w:type="dxa"/>
            <w:vAlign w:val="center"/>
          </w:tcPr>
          <w:p w14:paraId="0CC5F007">
            <w:pPr>
              <w:pStyle w:val="8"/>
              <w:widowControl w:val="0"/>
              <w:adjustRightInd w:val="0"/>
              <w:spacing w:line="240" w:lineRule="exact"/>
              <w:jc w:val="center"/>
              <w:rPr>
                <w:rFonts w:eastAsia="宋体" w:cs="Times New Roman"/>
                <w:color w:val="000000"/>
                <w:sz w:val="21"/>
                <w:szCs w:val="21"/>
              </w:rPr>
            </w:pPr>
            <w:r>
              <w:rPr>
                <w:rFonts w:eastAsia="宋体" w:cs="Times New Roman"/>
                <w:color w:val="000000"/>
                <w:sz w:val="21"/>
                <w:szCs w:val="21"/>
              </w:rPr>
              <w:t>是</w:t>
            </w:r>
          </w:p>
        </w:tc>
      </w:tr>
      <w:tr w14:paraId="331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66" w:type="dxa"/>
            <w:vAlign w:val="center"/>
          </w:tcPr>
          <w:p w14:paraId="3318958A">
            <w:pPr>
              <w:pStyle w:val="8"/>
              <w:widowControl w:val="0"/>
              <w:adjustRightInd w:val="0"/>
              <w:spacing w:line="240" w:lineRule="exact"/>
              <w:jc w:val="center"/>
              <w:outlineLvl w:val="1"/>
              <w:rPr>
                <w:rFonts w:eastAsia="宋体" w:cs="宋体"/>
                <w:color w:val="000000"/>
                <w:sz w:val="21"/>
                <w:szCs w:val="21"/>
              </w:rPr>
            </w:pPr>
            <w:r>
              <w:rPr>
                <w:rFonts w:hint="eastAsia" w:eastAsia="宋体" w:cs="宋体"/>
                <w:color w:val="000000"/>
                <w:sz w:val="21"/>
                <w:szCs w:val="21"/>
              </w:rPr>
              <w:t>5</w:t>
            </w:r>
          </w:p>
        </w:tc>
        <w:tc>
          <w:tcPr>
            <w:tcW w:w="2731" w:type="dxa"/>
            <w:gridSpan w:val="2"/>
            <w:vAlign w:val="center"/>
          </w:tcPr>
          <w:p w14:paraId="21D6889F">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color w:val="000000"/>
                <w:sz w:val="21"/>
                <w:szCs w:val="21"/>
              </w:rPr>
              <w:t>A fluorescent sensor for spatiotemporally resolved imaging of endocannabinoid dynamics in vivo /</w:t>
            </w:r>
          </w:p>
          <w:p w14:paraId="3E440198">
            <w:pPr>
              <w:pStyle w:val="5"/>
              <w:adjustRightInd w:val="0"/>
              <w:snapToGrid w:val="0"/>
              <w:spacing w:after="50" w:line="320" w:lineRule="exact"/>
              <w:ind w:firstLine="0" w:firstLineChars="0"/>
              <w:jc w:val="center"/>
              <w:outlineLvl w:val="1"/>
              <w:rPr>
                <w:rFonts w:hint="default" w:ascii="Times New Roman"/>
                <w:color w:val="000000"/>
                <w:sz w:val="21"/>
                <w:szCs w:val="21"/>
              </w:rPr>
            </w:pPr>
            <w:r>
              <w:rPr>
                <w:rFonts w:hint="default" w:ascii="Times New Roman"/>
                <w:sz w:val="21"/>
                <w:szCs w:val="21"/>
              </w:rPr>
              <w:t>《</w:t>
            </w:r>
            <w:r>
              <w:rPr>
                <w:rFonts w:hint="default" w:ascii="Times New Roman"/>
                <w:color w:val="000000"/>
                <w:sz w:val="21"/>
                <w:szCs w:val="21"/>
              </w:rPr>
              <w:t xml:space="preserve">Nature Biotechnology》/ </w:t>
            </w:r>
          </w:p>
          <w:p w14:paraId="3318958B">
            <w:pPr>
              <w:pStyle w:val="5"/>
              <w:spacing w:line="240" w:lineRule="exact"/>
              <w:ind w:firstLine="0" w:firstLineChars="0"/>
              <w:jc w:val="center"/>
              <w:rPr>
                <w:rFonts w:hint="default" w:ascii="Times New Roman"/>
                <w:sz w:val="21"/>
                <w:szCs w:val="21"/>
              </w:rPr>
            </w:pPr>
            <w:r>
              <w:rPr>
                <w:rFonts w:hint="default" w:ascii="Times New Roman"/>
                <w:color w:val="000000"/>
                <w:sz w:val="21"/>
                <w:szCs w:val="21"/>
              </w:rPr>
              <w:t>董傲，何凯凯，Barna Dudok，Jordan S. Farrell，Wuqiang Guan，Daniel J. Liput，Henry L. Puhl，蔡儒仪，王欢，段佳丽，Eddy Albarran，Jun Ding，David M. Lovinger，Bo Li，Ivan Soltesz，李毓龙</w:t>
            </w:r>
          </w:p>
        </w:tc>
        <w:tc>
          <w:tcPr>
            <w:tcW w:w="1584" w:type="dxa"/>
            <w:vAlign w:val="center"/>
          </w:tcPr>
          <w:p w14:paraId="3318958C">
            <w:pPr>
              <w:pStyle w:val="5"/>
              <w:spacing w:line="240" w:lineRule="exact"/>
              <w:ind w:firstLine="0" w:firstLineChars="0"/>
              <w:jc w:val="center"/>
              <w:rPr>
                <w:rFonts w:hint="default" w:ascii="Times New Roman"/>
                <w:sz w:val="21"/>
                <w:szCs w:val="21"/>
              </w:rPr>
            </w:pPr>
            <w:r>
              <w:rPr>
                <w:rFonts w:hint="default" w:ascii="Times New Roman"/>
                <w:color w:val="000000"/>
                <w:sz w:val="21"/>
                <w:szCs w:val="21"/>
              </w:rPr>
              <w:t>2022年40(5)卷787-798页</w:t>
            </w:r>
          </w:p>
        </w:tc>
        <w:tc>
          <w:tcPr>
            <w:tcW w:w="1251" w:type="dxa"/>
            <w:vAlign w:val="center"/>
          </w:tcPr>
          <w:p w14:paraId="3318958D">
            <w:pPr>
              <w:pStyle w:val="8"/>
              <w:widowControl w:val="0"/>
              <w:adjustRightInd w:val="0"/>
              <w:spacing w:line="240" w:lineRule="exact"/>
              <w:jc w:val="center"/>
              <w:outlineLvl w:val="1"/>
              <w:rPr>
                <w:rFonts w:eastAsia="宋体" w:cs="Times New Roman"/>
                <w:color w:val="000000"/>
                <w:sz w:val="21"/>
                <w:szCs w:val="21"/>
              </w:rPr>
            </w:pPr>
            <w:r>
              <w:rPr>
                <w:rFonts w:eastAsia="宋体" w:cs="Times New Roman"/>
                <w:color w:val="000000"/>
                <w:sz w:val="21"/>
                <w:szCs w:val="21"/>
              </w:rPr>
              <w:t>202</w:t>
            </w:r>
            <w:r>
              <w:rPr>
                <w:rFonts w:hint="eastAsia" w:eastAsia="宋体" w:cs="Times New Roman"/>
                <w:color w:val="000000"/>
                <w:sz w:val="21"/>
                <w:szCs w:val="21"/>
              </w:rPr>
              <w:t>1</w:t>
            </w:r>
            <w:r>
              <w:rPr>
                <w:rFonts w:eastAsia="宋体" w:cs="Times New Roman"/>
                <w:color w:val="000000"/>
                <w:sz w:val="21"/>
                <w:szCs w:val="21"/>
              </w:rPr>
              <w:t>-11-11</w:t>
            </w:r>
          </w:p>
        </w:tc>
        <w:tc>
          <w:tcPr>
            <w:tcW w:w="1135" w:type="dxa"/>
            <w:vAlign w:val="center"/>
          </w:tcPr>
          <w:p w14:paraId="3318958E">
            <w:pPr>
              <w:pStyle w:val="5"/>
              <w:spacing w:line="240" w:lineRule="exact"/>
              <w:ind w:firstLine="0" w:firstLineChars="0"/>
              <w:jc w:val="center"/>
              <w:rPr>
                <w:rFonts w:hint="default" w:ascii="Times New Roman"/>
                <w:sz w:val="21"/>
                <w:szCs w:val="21"/>
              </w:rPr>
            </w:pPr>
            <w:r>
              <w:rPr>
                <w:rFonts w:hint="default" w:ascii="Times New Roman"/>
                <w:color w:val="000000"/>
                <w:sz w:val="21"/>
                <w:szCs w:val="21"/>
              </w:rPr>
              <w:t>李毓龙</w:t>
            </w:r>
          </w:p>
        </w:tc>
        <w:tc>
          <w:tcPr>
            <w:tcW w:w="1154" w:type="dxa"/>
            <w:vAlign w:val="center"/>
          </w:tcPr>
          <w:p w14:paraId="3318958F">
            <w:pPr>
              <w:pStyle w:val="5"/>
              <w:spacing w:line="240" w:lineRule="exact"/>
              <w:ind w:firstLine="0" w:firstLineChars="0"/>
              <w:jc w:val="center"/>
              <w:rPr>
                <w:rFonts w:hint="default" w:ascii="Times New Roman"/>
                <w:sz w:val="21"/>
                <w:szCs w:val="21"/>
              </w:rPr>
            </w:pPr>
            <w:r>
              <w:rPr>
                <w:rFonts w:hint="default" w:ascii="Times New Roman"/>
                <w:sz w:val="21"/>
                <w:szCs w:val="21"/>
              </w:rPr>
              <w:t>董傲</w:t>
            </w:r>
          </w:p>
        </w:tc>
        <w:tc>
          <w:tcPr>
            <w:tcW w:w="1241" w:type="dxa"/>
            <w:vAlign w:val="center"/>
          </w:tcPr>
          <w:p w14:paraId="33189590">
            <w:pPr>
              <w:pStyle w:val="5"/>
              <w:spacing w:line="240" w:lineRule="exact"/>
              <w:ind w:firstLine="0" w:firstLineChars="0"/>
              <w:jc w:val="center"/>
              <w:rPr>
                <w:rFonts w:hint="default" w:ascii="Times New Roman"/>
                <w:sz w:val="21"/>
                <w:szCs w:val="21"/>
              </w:rPr>
            </w:pPr>
            <w:r>
              <w:rPr>
                <w:rFonts w:hint="default" w:ascii="Times New Roman"/>
                <w:color w:val="000000"/>
                <w:sz w:val="21"/>
                <w:szCs w:val="21"/>
              </w:rPr>
              <w:t>董傲，何凯凯，蔡儒仪，王欢，段佳丽，李毓龙</w:t>
            </w:r>
          </w:p>
        </w:tc>
        <w:tc>
          <w:tcPr>
            <w:tcW w:w="1211" w:type="dxa"/>
            <w:vAlign w:val="center"/>
          </w:tcPr>
          <w:p w14:paraId="33189591">
            <w:pPr>
              <w:pStyle w:val="5"/>
              <w:spacing w:line="240" w:lineRule="exact"/>
              <w:ind w:firstLine="0" w:firstLineChars="0"/>
              <w:jc w:val="center"/>
              <w:rPr>
                <w:rFonts w:hint="default" w:ascii="Times New Roman"/>
                <w:sz w:val="21"/>
                <w:szCs w:val="21"/>
              </w:rPr>
            </w:pPr>
            <w:r>
              <w:rPr>
                <w:rFonts w:ascii="Times New Roman"/>
                <w:sz w:val="21"/>
                <w:szCs w:val="21"/>
              </w:rPr>
              <w:t>65</w:t>
            </w:r>
          </w:p>
        </w:tc>
        <w:tc>
          <w:tcPr>
            <w:tcW w:w="1209" w:type="dxa"/>
            <w:vAlign w:val="center"/>
          </w:tcPr>
          <w:p w14:paraId="33189592">
            <w:pPr>
              <w:pStyle w:val="5"/>
              <w:spacing w:line="240" w:lineRule="exact"/>
              <w:ind w:firstLine="0" w:firstLineChars="0"/>
              <w:jc w:val="center"/>
              <w:rPr>
                <w:rFonts w:hint="default" w:ascii="Times New Roman"/>
                <w:sz w:val="21"/>
                <w:szCs w:val="21"/>
              </w:rPr>
            </w:pPr>
            <w:r>
              <w:rPr>
                <w:rFonts w:ascii="Times New Roman"/>
                <w:sz w:val="21"/>
                <w:szCs w:val="21"/>
              </w:rPr>
              <w:t>SCI</w:t>
            </w:r>
          </w:p>
        </w:tc>
        <w:tc>
          <w:tcPr>
            <w:tcW w:w="1424" w:type="dxa"/>
            <w:vAlign w:val="center"/>
          </w:tcPr>
          <w:p w14:paraId="33189593">
            <w:pPr>
              <w:pStyle w:val="5"/>
              <w:spacing w:line="240" w:lineRule="exact"/>
              <w:ind w:firstLine="0" w:firstLineChars="0"/>
              <w:jc w:val="center"/>
              <w:rPr>
                <w:rFonts w:hint="default" w:ascii="Times New Roman"/>
                <w:sz w:val="21"/>
                <w:szCs w:val="21"/>
              </w:rPr>
            </w:pPr>
            <w:r>
              <w:rPr>
                <w:rFonts w:hint="default" w:ascii="Times New Roman"/>
                <w:color w:val="000000"/>
                <w:sz w:val="21"/>
                <w:szCs w:val="21"/>
              </w:rPr>
              <w:t>是</w:t>
            </w:r>
          </w:p>
        </w:tc>
      </w:tr>
      <w:tr w14:paraId="3318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762" w:type="dxa"/>
            <w:gridSpan w:val="8"/>
            <w:vAlign w:val="center"/>
          </w:tcPr>
          <w:p w14:paraId="331895C1">
            <w:pPr>
              <w:pStyle w:val="8"/>
              <w:widowControl w:val="0"/>
              <w:adjustRightInd w:val="0"/>
              <w:spacing w:line="240" w:lineRule="exact"/>
              <w:jc w:val="center"/>
              <w:outlineLvl w:val="1"/>
              <w:rPr>
                <w:rFonts w:ascii="宋体" w:hAnsi="宋体" w:eastAsia="宋体" w:cs="宋体"/>
                <w:color w:val="000000"/>
                <w:sz w:val="18"/>
                <w:szCs w:val="18"/>
              </w:rPr>
            </w:pPr>
            <w:r>
              <w:rPr>
                <w:rFonts w:hint="eastAsia" w:ascii="宋体" w:hAnsi="宋体" w:eastAsia="宋体" w:cs="宋体"/>
                <w:color w:val="000000"/>
                <w:sz w:val="18"/>
                <w:szCs w:val="18"/>
                <w:lang w:bidi="ar"/>
              </w:rPr>
              <w:t>合  计</w:t>
            </w:r>
          </w:p>
        </w:tc>
        <w:tc>
          <w:tcPr>
            <w:tcW w:w="1211" w:type="dxa"/>
            <w:vAlign w:val="center"/>
          </w:tcPr>
          <w:p w14:paraId="331895C2">
            <w:pPr>
              <w:pStyle w:val="8"/>
              <w:widowControl w:val="0"/>
              <w:adjustRightInd w:val="0"/>
              <w:spacing w:line="240" w:lineRule="exact"/>
              <w:jc w:val="center"/>
              <w:outlineLvl w:val="1"/>
              <w:rPr>
                <w:rFonts w:ascii="宋体" w:hAnsi="宋体" w:eastAsia="宋体" w:cs="宋体"/>
                <w:color w:val="000000"/>
                <w:sz w:val="18"/>
                <w:szCs w:val="18"/>
              </w:rPr>
            </w:pPr>
            <w:r>
              <w:rPr>
                <w:rFonts w:ascii="宋体" w:hAnsi="宋体" w:eastAsia="宋体" w:cs="宋体"/>
                <w:color w:val="000000"/>
                <w:sz w:val="18"/>
                <w:szCs w:val="18"/>
              </w:rPr>
              <w:t>1146</w:t>
            </w:r>
          </w:p>
        </w:tc>
        <w:tc>
          <w:tcPr>
            <w:tcW w:w="1209" w:type="dxa"/>
            <w:vAlign w:val="center"/>
          </w:tcPr>
          <w:p w14:paraId="331895C3">
            <w:pPr>
              <w:pStyle w:val="8"/>
              <w:widowControl w:val="0"/>
              <w:adjustRightInd w:val="0"/>
              <w:spacing w:line="240" w:lineRule="exact"/>
              <w:jc w:val="center"/>
              <w:outlineLvl w:val="1"/>
              <w:rPr>
                <w:rFonts w:eastAsia="宋体" w:cs="Times New Roman"/>
                <w:color w:val="000000"/>
                <w:sz w:val="18"/>
                <w:szCs w:val="18"/>
              </w:rPr>
            </w:pPr>
            <w:r>
              <w:rPr>
                <w:rFonts w:eastAsia="宋体" w:cs="Times New Roman"/>
                <w:color w:val="000000"/>
                <w:sz w:val="18"/>
                <w:szCs w:val="18"/>
              </w:rPr>
              <w:t>SCI</w:t>
            </w:r>
          </w:p>
        </w:tc>
        <w:tc>
          <w:tcPr>
            <w:tcW w:w="1424" w:type="dxa"/>
            <w:vAlign w:val="center"/>
          </w:tcPr>
          <w:p w14:paraId="331895C4">
            <w:pPr>
              <w:pStyle w:val="8"/>
              <w:widowControl w:val="0"/>
              <w:adjustRightInd w:val="0"/>
              <w:spacing w:line="240" w:lineRule="exact"/>
              <w:jc w:val="center"/>
              <w:outlineLvl w:val="1"/>
              <w:rPr>
                <w:rFonts w:ascii="宋体" w:hAnsi="宋体" w:eastAsia="宋体" w:cs="宋体"/>
                <w:color w:val="000000"/>
                <w:sz w:val="18"/>
                <w:szCs w:val="18"/>
              </w:rPr>
            </w:pPr>
          </w:p>
        </w:tc>
      </w:tr>
    </w:tbl>
    <w:p w14:paraId="3EBC8292">
      <w:pPr>
        <w:spacing w:before="217" w:beforeLines="50" w:after="217" w:afterLines="50" w:line="400" w:lineRule="exact"/>
        <w:rPr>
          <w:sz w:val="21"/>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709" w:right="1134" w:bottom="851" w:left="1134" w:header="57" w:footer="5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9">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8">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7">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96FB">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91"/>
    <w:rsid w:val="00066395"/>
    <w:rsid w:val="00077F7A"/>
    <w:rsid w:val="0008303C"/>
    <w:rsid w:val="000A4ADF"/>
    <w:rsid w:val="000A6884"/>
    <w:rsid w:val="000C5D8B"/>
    <w:rsid w:val="000C7F6B"/>
    <w:rsid w:val="000F6F3F"/>
    <w:rsid w:val="001075A7"/>
    <w:rsid w:val="001140EF"/>
    <w:rsid w:val="001160C0"/>
    <w:rsid w:val="00124973"/>
    <w:rsid w:val="00130AF0"/>
    <w:rsid w:val="00130F78"/>
    <w:rsid w:val="0017059E"/>
    <w:rsid w:val="001A665C"/>
    <w:rsid w:val="001B0D92"/>
    <w:rsid w:val="001B472D"/>
    <w:rsid w:val="001C156A"/>
    <w:rsid w:val="001C3D91"/>
    <w:rsid w:val="001D0466"/>
    <w:rsid w:val="001D565E"/>
    <w:rsid w:val="001E0209"/>
    <w:rsid w:val="001F79F3"/>
    <w:rsid w:val="00266118"/>
    <w:rsid w:val="00281EAB"/>
    <w:rsid w:val="00287332"/>
    <w:rsid w:val="002F0495"/>
    <w:rsid w:val="002F3E65"/>
    <w:rsid w:val="00323B9A"/>
    <w:rsid w:val="003557A5"/>
    <w:rsid w:val="0036656F"/>
    <w:rsid w:val="003B6016"/>
    <w:rsid w:val="003D0406"/>
    <w:rsid w:val="00401BB1"/>
    <w:rsid w:val="00421DF8"/>
    <w:rsid w:val="004240EF"/>
    <w:rsid w:val="00425E17"/>
    <w:rsid w:val="0045344D"/>
    <w:rsid w:val="004A0561"/>
    <w:rsid w:val="004A7815"/>
    <w:rsid w:val="004C37C2"/>
    <w:rsid w:val="004C514B"/>
    <w:rsid w:val="004C73E4"/>
    <w:rsid w:val="004D1208"/>
    <w:rsid w:val="00503D09"/>
    <w:rsid w:val="00525143"/>
    <w:rsid w:val="00530D4F"/>
    <w:rsid w:val="00535D8D"/>
    <w:rsid w:val="00555E53"/>
    <w:rsid w:val="00587D24"/>
    <w:rsid w:val="005C7F36"/>
    <w:rsid w:val="005D377D"/>
    <w:rsid w:val="005E43D4"/>
    <w:rsid w:val="005E73CD"/>
    <w:rsid w:val="006035A5"/>
    <w:rsid w:val="00646ECD"/>
    <w:rsid w:val="006634D0"/>
    <w:rsid w:val="006711E1"/>
    <w:rsid w:val="00711791"/>
    <w:rsid w:val="00727213"/>
    <w:rsid w:val="007321E7"/>
    <w:rsid w:val="007462CD"/>
    <w:rsid w:val="00747E9E"/>
    <w:rsid w:val="007536FB"/>
    <w:rsid w:val="0077006F"/>
    <w:rsid w:val="007703AA"/>
    <w:rsid w:val="00793001"/>
    <w:rsid w:val="00794ABF"/>
    <w:rsid w:val="007A4FC9"/>
    <w:rsid w:val="007A6D0D"/>
    <w:rsid w:val="007B6B45"/>
    <w:rsid w:val="007C3924"/>
    <w:rsid w:val="007D244E"/>
    <w:rsid w:val="007E7F22"/>
    <w:rsid w:val="007F17B8"/>
    <w:rsid w:val="00815248"/>
    <w:rsid w:val="00870E43"/>
    <w:rsid w:val="00883FC4"/>
    <w:rsid w:val="00933D40"/>
    <w:rsid w:val="0093751A"/>
    <w:rsid w:val="0094738E"/>
    <w:rsid w:val="00953187"/>
    <w:rsid w:val="009D3FAC"/>
    <w:rsid w:val="009F08CF"/>
    <w:rsid w:val="00A062B3"/>
    <w:rsid w:val="00A0773C"/>
    <w:rsid w:val="00A235FC"/>
    <w:rsid w:val="00A31E1D"/>
    <w:rsid w:val="00A34577"/>
    <w:rsid w:val="00A64BC1"/>
    <w:rsid w:val="00A721D4"/>
    <w:rsid w:val="00A9312C"/>
    <w:rsid w:val="00A971A5"/>
    <w:rsid w:val="00AA54B5"/>
    <w:rsid w:val="00AB0DA4"/>
    <w:rsid w:val="00AD49CC"/>
    <w:rsid w:val="00AF0C16"/>
    <w:rsid w:val="00AF4841"/>
    <w:rsid w:val="00B32D20"/>
    <w:rsid w:val="00B6042A"/>
    <w:rsid w:val="00B84FA2"/>
    <w:rsid w:val="00B8637A"/>
    <w:rsid w:val="00B91DE5"/>
    <w:rsid w:val="00BF3922"/>
    <w:rsid w:val="00BF39D0"/>
    <w:rsid w:val="00C32044"/>
    <w:rsid w:val="00C4456A"/>
    <w:rsid w:val="00C61E43"/>
    <w:rsid w:val="00C73532"/>
    <w:rsid w:val="00C84D04"/>
    <w:rsid w:val="00C851F4"/>
    <w:rsid w:val="00CA661D"/>
    <w:rsid w:val="00CC1191"/>
    <w:rsid w:val="00CD7F13"/>
    <w:rsid w:val="00CE0848"/>
    <w:rsid w:val="00CE67F0"/>
    <w:rsid w:val="00CF0FF2"/>
    <w:rsid w:val="00D05237"/>
    <w:rsid w:val="00D1337D"/>
    <w:rsid w:val="00D2527C"/>
    <w:rsid w:val="00D750F3"/>
    <w:rsid w:val="00DA0B62"/>
    <w:rsid w:val="00DA4715"/>
    <w:rsid w:val="00DC313F"/>
    <w:rsid w:val="00DC5B38"/>
    <w:rsid w:val="00E02738"/>
    <w:rsid w:val="00E363A3"/>
    <w:rsid w:val="00E36DE3"/>
    <w:rsid w:val="00E911C5"/>
    <w:rsid w:val="00E92968"/>
    <w:rsid w:val="00E939F0"/>
    <w:rsid w:val="00EA60A7"/>
    <w:rsid w:val="00EA6AE7"/>
    <w:rsid w:val="00EC5721"/>
    <w:rsid w:val="00EE20C7"/>
    <w:rsid w:val="00EF6E69"/>
    <w:rsid w:val="00EF7DD5"/>
    <w:rsid w:val="00F12705"/>
    <w:rsid w:val="00F13B2B"/>
    <w:rsid w:val="00F31562"/>
    <w:rsid w:val="00F60270"/>
    <w:rsid w:val="00F85FF9"/>
    <w:rsid w:val="00F968C6"/>
    <w:rsid w:val="00FB5AC0"/>
    <w:rsid w:val="16C9354B"/>
    <w:rsid w:val="174B215B"/>
    <w:rsid w:val="1D536E88"/>
    <w:rsid w:val="42582E81"/>
    <w:rsid w:val="494644B1"/>
    <w:rsid w:val="4DF64E7D"/>
    <w:rsid w:val="53D9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5"/>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6"/>
    <w:unhideWhenUsed/>
    <w:qFormat/>
    <w:uiPriority w:val="9"/>
    <w:pPr>
      <w:keepNext/>
      <w:keepLines/>
      <w:ind w:firstLine="641"/>
      <w:outlineLvl w:val="1"/>
    </w:pPr>
    <w:rPr>
      <w:rFonts w:eastAsia="黑体" w:asciiTheme="majorHAnsi" w:hAnsiTheme="majorHAnsi" w:cstheme="majorBidi"/>
      <w:bCs/>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widowControl w:val="0"/>
      <w:spacing w:line="240" w:lineRule="auto"/>
    </w:pPr>
    <w:rPr>
      <w:rFonts w:ascii="Calibri" w:hAnsi="Calibri" w:eastAsia="宋体" w:cs="Times New Roman"/>
      <w:sz w:val="21"/>
    </w:rPr>
  </w:style>
  <w:style w:type="paragraph" w:styleId="5">
    <w:name w:val="Plain Text"/>
    <w:basedOn w:val="1"/>
    <w:link w:val="17"/>
    <w:unhideWhenUsed/>
    <w:qFormat/>
    <w:uiPriority w:val="0"/>
    <w:pPr>
      <w:widowControl w:val="0"/>
      <w:spacing w:line="360" w:lineRule="auto"/>
      <w:ind w:firstLine="480" w:firstLineChars="200"/>
      <w:jc w:val="both"/>
    </w:pPr>
    <w:rPr>
      <w:rFonts w:hint="eastAsia" w:ascii="仿宋_GB2312" w:eastAsia="宋体" w:cs="Times New Roman"/>
      <w:sz w:val="24"/>
      <w:szCs w:val="20"/>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pPr>
    <w:rPr>
      <w:sz w:val="18"/>
      <w:szCs w:val="18"/>
    </w:rPr>
  </w:style>
  <w:style w:type="paragraph" w:styleId="8">
    <w:name w:val="Normal (Web)"/>
    <w:basedOn w:val="1"/>
    <w:unhideWhenUsed/>
    <w:qFormat/>
    <w:uiPriority w:val="99"/>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2"/>
    <w:qFormat/>
    <w:uiPriority w:val="9"/>
    <w:rPr>
      <w:rFonts w:eastAsia="方正小标宋简体"/>
      <w:bCs/>
      <w:kern w:val="44"/>
      <w:sz w:val="44"/>
      <w:szCs w:val="44"/>
    </w:rPr>
  </w:style>
  <w:style w:type="character" w:customStyle="1" w:styleId="16">
    <w:name w:val="标题 2 字符"/>
    <w:basedOn w:val="11"/>
    <w:link w:val="3"/>
    <w:qFormat/>
    <w:uiPriority w:val="9"/>
    <w:rPr>
      <w:rFonts w:eastAsia="黑体" w:asciiTheme="majorHAnsi" w:hAnsiTheme="majorHAnsi" w:cstheme="majorBidi"/>
      <w:bCs/>
      <w:szCs w:val="32"/>
    </w:rPr>
  </w:style>
  <w:style w:type="character" w:customStyle="1" w:styleId="17">
    <w:name w:val="纯文本 字符"/>
    <w:basedOn w:val="11"/>
    <w:link w:val="5"/>
    <w:qFormat/>
    <w:uiPriority w:val="0"/>
    <w:rPr>
      <w:rFonts w:hint="eastAsia" w:ascii="仿宋_GB2312" w:eastAsia="仿宋_GB2312" w:cs="仿宋_GB2312"/>
      <w:kern w:val="2"/>
      <w:sz w:val="24"/>
    </w:rPr>
  </w:style>
  <w:style w:type="paragraph" w:customStyle="1" w:styleId="18">
    <w:name w:val="_Style 8"/>
    <w:basedOn w:val="1"/>
    <w:next w:val="1"/>
    <w:qFormat/>
    <w:uiPriority w:val="0"/>
    <w:pPr>
      <w:widowControl w:val="0"/>
      <w:spacing w:line="360" w:lineRule="auto"/>
      <w:ind w:firstLine="480" w:firstLineChars="200"/>
      <w:jc w:val="both"/>
    </w:pPr>
    <w:rPr>
      <w:rFonts w:ascii="仿宋_GB2312" w:eastAsia="宋体" w:cs="Times New Roman"/>
      <w:sz w:val="24"/>
      <w:szCs w:val="20"/>
    </w:rPr>
  </w:style>
  <w:style w:type="character" w:customStyle="1" w:styleId="19">
    <w:name w:val="批注文字 字符"/>
    <w:basedOn w:val="11"/>
    <w:link w:val="4"/>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3013</Words>
  <Characters>3963</Characters>
  <Lines>29</Lines>
  <Paragraphs>8</Paragraphs>
  <TotalTime>24</TotalTime>
  <ScaleCrop>false</ScaleCrop>
  <LinksUpToDate>false</LinksUpToDate>
  <CharactersWithSpaces>4092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2025-03-16T16:32:00Z</dcterms:created>
  <dc:creator>李昕然</dc:creator>
  <cp:lastModifiedBy>竹你平安</cp:lastModifiedBy>
  <cp:lastPrinted>2019-12-03T02:10:00Z</cp:lastPrinted>
  <dcterms:modified xsi:type="dcterms:W3CDTF">2025-03-18T05:21:31Z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5355B6E7E212497AB728E0F652FBFC14_13</vt:lpwstr>
  </property>
</Properties>
</file>