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EE705" w14:textId="77777777" w:rsidR="009A2DF2" w:rsidRDefault="00000000">
      <w:pPr>
        <w:pStyle w:val="1"/>
        <w:spacing w:afterLines="100" w:after="240" w:line="288" w:lineRule="auto"/>
        <w:jc w:val="center"/>
        <w:rPr>
          <w:lang w:eastAsia="zh-CN"/>
        </w:rPr>
      </w:pPr>
      <w:r>
        <w:rPr>
          <w:rFonts w:ascii="微软雅黑" w:eastAsia="微软雅黑" w:hAnsi="微软雅黑" w:hint="eastAsia"/>
          <w:noProof/>
          <w:sz w:val="36"/>
          <w:lang w:eastAsia="zh-CN"/>
        </w:rPr>
        <w:t>微纳平台设备准入申请表与安全评估报告</w:t>
      </w:r>
    </w:p>
    <w:p w14:paraId="056185D9" w14:textId="77777777" w:rsidR="009A2DF2" w:rsidRDefault="00000000">
      <w:pPr>
        <w:spacing w:line="288" w:lineRule="auto"/>
        <w:ind w:firstLineChars="200" w:firstLine="480"/>
        <w:rPr>
          <w:lang w:eastAsia="zh-CN"/>
        </w:rPr>
      </w:pPr>
      <w:r>
        <w:rPr>
          <w:rFonts w:ascii="微软雅黑" w:eastAsia="微软雅黑" w:hAnsi="微软雅黑" w:hint="eastAsia"/>
          <w:b/>
          <w:noProof/>
          <w:sz w:val="24"/>
          <w:lang w:eastAsia="zh-CN"/>
        </w:rPr>
        <w:t>引言</w:t>
      </w:r>
    </w:p>
    <w:p w14:paraId="095884F7" w14:textId="77777777" w:rsidR="009A2DF2" w:rsidRDefault="00000000">
      <w:pPr>
        <w:spacing w:line="288" w:lineRule="auto"/>
        <w:ind w:firstLineChars="200" w:firstLine="480"/>
        <w:rPr>
          <w:lang w:eastAsia="zh-CN"/>
        </w:rPr>
      </w:pPr>
      <w:r>
        <w:rPr>
          <w:rFonts w:ascii="微软雅黑" w:eastAsia="微软雅黑" w:hAnsi="微软雅黑" w:hint="eastAsia"/>
          <w:noProof/>
          <w:sz w:val="24"/>
          <w:lang w:eastAsia="zh-CN"/>
        </w:rPr>
        <w:t>随着微纳技术的快速发展，新设备的引入对于提升平台的研究能力和技术水平至关重要。为确保新设备的安全性和有效性，本报告旨在通过详细的评估方法，对申请准入的设备进行全面评估，并提出改进建议。</w:t>
      </w:r>
    </w:p>
    <w:p w14:paraId="23F1B4E0" w14:textId="77777777" w:rsidR="009A2DF2" w:rsidRDefault="00000000">
      <w:pPr>
        <w:spacing w:line="288" w:lineRule="auto"/>
        <w:ind w:firstLineChars="200" w:firstLine="480"/>
        <w:rPr>
          <w:lang w:eastAsia="zh-CN"/>
        </w:rPr>
      </w:pPr>
      <w:r>
        <w:rPr>
          <w:rFonts w:ascii="微软雅黑" w:eastAsia="微软雅黑" w:hAnsi="微软雅黑" w:hint="eastAsia"/>
          <w:b/>
          <w:noProof/>
          <w:sz w:val="24"/>
          <w:lang w:eastAsia="zh-CN"/>
        </w:rPr>
        <w:t>一、概述</w:t>
      </w:r>
    </w:p>
    <w:p w14:paraId="0AB4B13F" w14:textId="455F3F68" w:rsidR="009A2DF2" w:rsidRDefault="00000000">
      <w:pPr>
        <w:spacing w:line="288" w:lineRule="auto"/>
        <w:ind w:firstLineChars="200" w:firstLine="480"/>
        <w:rPr>
          <w:lang w:eastAsia="zh-CN"/>
        </w:rPr>
      </w:pPr>
      <w:r>
        <w:rPr>
          <w:rFonts w:ascii="微软雅黑" w:eastAsia="微软雅黑" w:hAnsi="微软雅黑" w:hint="eastAsia"/>
          <w:noProof/>
          <w:sz w:val="24"/>
          <w:lang w:eastAsia="zh-CN"/>
        </w:rPr>
        <w:t>本申请表和安全评估报告针对微纳平台新设备的准入申请，通过评估方法的应用，对设备的安全性、性能、兼容性</w:t>
      </w:r>
      <w:r w:rsidR="004C6042">
        <w:rPr>
          <w:rFonts w:ascii="微软雅黑" w:eastAsia="微软雅黑" w:hAnsi="微软雅黑" w:hint="eastAsia"/>
          <w:noProof/>
          <w:sz w:val="24"/>
          <w:lang w:eastAsia="zh-CN"/>
        </w:rPr>
        <w:t>、环保性</w:t>
      </w:r>
      <w:r>
        <w:rPr>
          <w:rFonts w:ascii="微软雅黑" w:eastAsia="微软雅黑" w:hAnsi="微软雅黑" w:hint="eastAsia"/>
          <w:noProof/>
          <w:sz w:val="24"/>
          <w:lang w:eastAsia="zh-CN"/>
        </w:rPr>
        <w:t>等方面进行综合评估，以确保设备在平台上的稳定运行和有效使用。</w:t>
      </w:r>
    </w:p>
    <w:p w14:paraId="51007662" w14:textId="77777777" w:rsidR="009A2DF2" w:rsidRDefault="00000000">
      <w:pPr>
        <w:spacing w:line="288" w:lineRule="auto"/>
        <w:ind w:firstLineChars="200" w:firstLine="480"/>
        <w:rPr>
          <w:lang w:eastAsia="zh-CN"/>
        </w:rPr>
      </w:pPr>
      <w:r>
        <w:rPr>
          <w:rFonts w:ascii="微软雅黑" w:eastAsia="微软雅黑" w:hAnsi="微软雅黑" w:hint="eastAsia"/>
          <w:b/>
          <w:noProof/>
          <w:sz w:val="24"/>
          <w:lang w:eastAsia="zh-CN"/>
        </w:rPr>
        <w:t>二、评估方法</w:t>
      </w:r>
    </w:p>
    <w:p w14:paraId="19CA65CB" w14:textId="77777777" w:rsidR="009A2DF2" w:rsidRDefault="00000000">
      <w:pPr>
        <w:spacing w:line="288" w:lineRule="auto"/>
        <w:ind w:firstLineChars="200" w:firstLine="480"/>
        <w:rPr>
          <w:lang w:eastAsia="zh-CN"/>
        </w:rPr>
      </w:pPr>
      <w:r>
        <w:rPr>
          <w:rFonts w:ascii="微软雅黑" w:eastAsia="微软雅黑" w:hAnsi="微软雅黑" w:hint="eastAsia"/>
          <w:noProof/>
          <w:sz w:val="24"/>
          <w:lang w:eastAsia="zh-CN"/>
        </w:rPr>
        <w:t>评估方法主要包括以下几个方面：</w:t>
      </w:r>
    </w:p>
    <w:p w14:paraId="04AFEE92" w14:textId="2AE7C2DD" w:rsidR="009A2DF2" w:rsidRDefault="00F4711F" w:rsidP="00F4711F">
      <w:pPr>
        <w:spacing w:line="288" w:lineRule="auto"/>
      </w:pPr>
      <w:r>
        <w:rPr>
          <w:rFonts w:ascii="微软雅黑" w:eastAsia="微软雅黑" w:hAnsi="微软雅黑" w:hint="eastAsia"/>
          <w:b/>
          <w:noProof/>
          <w:sz w:val="24"/>
          <w:lang w:eastAsia="zh-CN"/>
        </w:rPr>
        <w:t xml:space="preserve">1. </w:t>
      </w:r>
      <w:r>
        <w:rPr>
          <w:rFonts w:ascii="微软雅黑" w:eastAsia="微软雅黑" w:hAnsi="微软雅黑" w:hint="eastAsia"/>
          <w:b/>
          <w:noProof/>
          <w:sz w:val="24"/>
        </w:rPr>
        <w:t>设备安全性评估</w:t>
      </w:r>
    </w:p>
    <w:p w14:paraId="6C601800" w14:textId="77777777" w:rsidR="009A2DF2" w:rsidRDefault="00000000">
      <w:pPr>
        <w:numPr>
          <w:ilvl w:val="0"/>
          <w:numId w:val="1"/>
        </w:numPr>
        <w:spacing w:line="288" w:lineRule="auto"/>
        <w:rPr>
          <w:lang w:eastAsia="zh-CN"/>
        </w:rPr>
      </w:pPr>
      <w:r>
        <w:rPr>
          <w:rFonts w:ascii="微软雅黑" w:eastAsia="微软雅黑" w:hAnsi="微软雅黑" w:hint="eastAsia"/>
          <w:b/>
          <w:noProof/>
          <w:sz w:val="24"/>
          <w:lang w:eastAsia="zh-CN"/>
        </w:rPr>
        <w:t>电磁辐射安全评估</w:t>
      </w:r>
      <w:r>
        <w:rPr>
          <w:rFonts w:ascii="微软雅黑" w:eastAsia="微软雅黑" w:hAnsi="微软雅黑" w:hint="eastAsia"/>
          <w:noProof/>
          <w:sz w:val="24"/>
          <w:lang w:eastAsia="zh-CN"/>
        </w:rPr>
        <w:t>：检查设备产生的电磁辐射是否符合国家标准，并测试对周边环境及操作人员的影响。</w:t>
      </w:r>
    </w:p>
    <w:p w14:paraId="3D85A459" w14:textId="77777777" w:rsidR="009A2DF2" w:rsidRDefault="00000000">
      <w:pPr>
        <w:numPr>
          <w:ilvl w:val="0"/>
          <w:numId w:val="1"/>
        </w:numPr>
        <w:spacing w:line="288" w:lineRule="auto"/>
        <w:rPr>
          <w:lang w:eastAsia="zh-CN"/>
        </w:rPr>
      </w:pPr>
      <w:r>
        <w:rPr>
          <w:rFonts w:ascii="微软雅黑" w:eastAsia="微软雅黑" w:hAnsi="微软雅黑" w:hint="eastAsia"/>
          <w:b/>
          <w:noProof/>
          <w:sz w:val="24"/>
          <w:lang w:eastAsia="zh-CN"/>
        </w:rPr>
        <w:t>操作安全性评估</w:t>
      </w:r>
      <w:r>
        <w:rPr>
          <w:rFonts w:ascii="微软雅黑" w:eastAsia="微软雅黑" w:hAnsi="微软雅黑" w:hint="eastAsia"/>
          <w:noProof/>
          <w:sz w:val="24"/>
          <w:lang w:eastAsia="zh-CN"/>
        </w:rPr>
        <w:t>：评估设备的操作界面是否友好，操作过程是否安全，是否有防止误操作的措施。</w:t>
      </w:r>
    </w:p>
    <w:p w14:paraId="4AFEB6FC" w14:textId="77777777" w:rsidR="009A2DF2" w:rsidRDefault="00000000">
      <w:pPr>
        <w:numPr>
          <w:ilvl w:val="0"/>
          <w:numId w:val="1"/>
        </w:numPr>
        <w:spacing w:line="288" w:lineRule="auto"/>
        <w:rPr>
          <w:lang w:eastAsia="zh-CN"/>
        </w:rPr>
      </w:pPr>
      <w:r>
        <w:rPr>
          <w:rFonts w:ascii="微软雅黑" w:eastAsia="微软雅黑" w:hAnsi="微软雅黑" w:hint="eastAsia"/>
          <w:b/>
          <w:noProof/>
          <w:sz w:val="24"/>
          <w:lang w:eastAsia="zh-CN"/>
        </w:rPr>
        <w:t>安全认证检查</w:t>
      </w:r>
      <w:r>
        <w:rPr>
          <w:rFonts w:ascii="微软雅黑" w:eastAsia="微软雅黑" w:hAnsi="微软雅黑" w:hint="eastAsia"/>
          <w:noProof/>
          <w:sz w:val="24"/>
          <w:lang w:eastAsia="zh-CN"/>
        </w:rPr>
        <w:t>：核实设备是否通过相关的安全认证，如CE、UL等。</w:t>
      </w:r>
    </w:p>
    <w:p w14:paraId="28BEB46B" w14:textId="6D7B7F31" w:rsidR="009A2DF2" w:rsidRDefault="00F4711F">
      <w:pPr>
        <w:spacing w:line="288" w:lineRule="auto"/>
      </w:pPr>
      <w:r>
        <w:rPr>
          <w:rFonts w:ascii="微软雅黑" w:eastAsia="微软雅黑" w:hAnsi="微软雅黑" w:hint="eastAsia"/>
          <w:b/>
          <w:noProof/>
          <w:sz w:val="24"/>
          <w:lang w:eastAsia="zh-CN"/>
        </w:rPr>
        <w:t xml:space="preserve">2. </w:t>
      </w:r>
      <w:r>
        <w:rPr>
          <w:rFonts w:ascii="微软雅黑" w:eastAsia="微软雅黑" w:hAnsi="微软雅黑" w:hint="eastAsia"/>
          <w:b/>
          <w:noProof/>
          <w:sz w:val="24"/>
        </w:rPr>
        <w:t>设备性能评估</w:t>
      </w:r>
    </w:p>
    <w:p w14:paraId="371C42AA" w14:textId="77777777" w:rsidR="009A2DF2" w:rsidRDefault="00000000">
      <w:pPr>
        <w:numPr>
          <w:ilvl w:val="0"/>
          <w:numId w:val="2"/>
        </w:numPr>
        <w:spacing w:line="288" w:lineRule="auto"/>
        <w:rPr>
          <w:lang w:eastAsia="zh-CN"/>
        </w:rPr>
      </w:pPr>
      <w:r>
        <w:rPr>
          <w:rFonts w:ascii="微软雅黑" w:eastAsia="微软雅黑" w:hAnsi="微软雅黑" w:hint="eastAsia"/>
          <w:b/>
          <w:noProof/>
          <w:sz w:val="24"/>
          <w:lang w:eastAsia="zh-CN"/>
        </w:rPr>
        <w:t>技术指标评估</w:t>
      </w:r>
      <w:r>
        <w:rPr>
          <w:rFonts w:ascii="微软雅黑" w:eastAsia="微软雅黑" w:hAnsi="微软雅黑" w:hint="eastAsia"/>
          <w:noProof/>
          <w:sz w:val="24"/>
          <w:lang w:eastAsia="zh-CN"/>
        </w:rPr>
        <w:t>：根据设备的技术规格书，检查其性能参数是否满足平台需求。</w:t>
      </w:r>
    </w:p>
    <w:p w14:paraId="52364CC6" w14:textId="77777777" w:rsidR="009A2DF2" w:rsidRDefault="00000000">
      <w:pPr>
        <w:numPr>
          <w:ilvl w:val="0"/>
          <w:numId w:val="2"/>
        </w:numPr>
        <w:spacing w:line="288" w:lineRule="auto"/>
        <w:rPr>
          <w:lang w:eastAsia="zh-CN"/>
        </w:rPr>
      </w:pPr>
      <w:r>
        <w:rPr>
          <w:rFonts w:ascii="微软雅黑" w:eastAsia="微软雅黑" w:hAnsi="微软雅黑" w:hint="eastAsia"/>
          <w:b/>
          <w:noProof/>
          <w:sz w:val="24"/>
          <w:lang w:eastAsia="zh-CN"/>
        </w:rPr>
        <w:t>稳定性测试</w:t>
      </w:r>
      <w:r>
        <w:rPr>
          <w:rFonts w:ascii="微软雅黑" w:eastAsia="微软雅黑" w:hAnsi="微软雅黑" w:hint="eastAsia"/>
          <w:noProof/>
          <w:sz w:val="24"/>
          <w:lang w:eastAsia="zh-CN"/>
        </w:rPr>
        <w:t>：长时间运行设备，检查其运行稳定性和故障率。</w:t>
      </w:r>
    </w:p>
    <w:p w14:paraId="082C19AE" w14:textId="77777777" w:rsidR="009A2DF2" w:rsidRDefault="00000000">
      <w:pPr>
        <w:numPr>
          <w:ilvl w:val="0"/>
          <w:numId w:val="2"/>
        </w:numPr>
        <w:spacing w:line="288" w:lineRule="auto"/>
        <w:rPr>
          <w:lang w:eastAsia="zh-CN"/>
        </w:rPr>
      </w:pPr>
      <w:r>
        <w:rPr>
          <w:rFonts w:ascii="微软雅黑" w:eastAsia="微软雅黑" w:hAnsi="微软雅黑" w:hint="eastAsia"/>
          <w:b/>
          <w:noProof/>
          <w:sz w:val="24"/>
          <w:lang w:eastAsia="zh-CN"/>
        </w:rPr>
        <w:t>兼容性测试</w:t>
      </w:r>
      <w:r>
        <w:rPr>
          <w:rFonts w:ascii="微软雅黑" w:eastAsia="微软雅黑" w:hAnsi="微软雅黑" w:hint="eastAsia"/>
          <w:noProof/>
          <w:sz w:val="24"/>
          <w:lang w:eastAsia="zh-CN"/>
        </w:rPr>
        <w:t>：测试设备与平台其他设备的兼容性，确保无冲突。</w:t>
      </w:r>
    </w:p>
    <w:p w14:paraId="1EE1E235" w14:textId="792F0AC7" w:rsidR="009A2DF2" w:rsidRDefault="00F4711F">
      <w:pPr>
        <w:spacing w:line="288" w:lineRule="auto"/>
      </w:pPr>
      <w:r>
        <w:rPr>
          <w:rFonts w:ascii="微软雅黑" w:eastAsia="微软雅黑" w:hAnsi="微软雅黑" w:hint="eastAsia"/>
          <w:b/>
          <w:noProof/>
          <w:sz w:val="24"/>
          <w:lang w:eastAsia="zh-CN"/>
        </w:rPr>
        <w:t xml:space="preserve">3. </w:t>
      </w:r>
      <w:r>
        <w:rPr>
          <w:rFonts w:ascii="微软雅黑" w:eastAsia="微软雅黑" w:hAnsi="微软雅黑" w:hint="eastAsia"/>
          <w:b/>
          <w:noProof/>
          <w:sz w:val="24"/>
        </w:rPr>
        <w:t>设备维护与管理</w:t>
      </w:r>
    </w:p>
    <w:p w14:paraId="5AAFD55B" w14:textId="77777777" w:rsidR="009A2DF2" w:rsidRDefault="00000000">
      <w:pPr>
        <w:numPr>
          <w:ilvl w:val="0"/>
          <w:numId w:val="3"/>
        </w:numPr>
        <w:spacing w:line="288" w:lineRule="auto"/>
        <w:rPr>
          <w:lang w:eastAsia="zh-CN"/>
        </w:rPr>
      </w:pPr>
      <w:r>
        <w:rPr>
          <w:rFonts w:ascii="微软雅黑" w:eastAsia="微软雅黑" w:hAnsi="微软雅黑" w:hint="eastAsia"/>
          <w:b/>
          <w:noProof/>
          <w:sz w:val="24"/>
          <w:lang w:eastAsia="zh-CN"/>
        </w:rPr>
        <w:t>维护成本评估</w:t>
      </w:r>
      <w:r>
        <w:rPr>
          <w:rFonts w:ascii="微软雅黑" w:eastAsia="微软雅黑" w:hAnsi="微软雅黑" w:hint="eastAsia"/>
          <w:noProof/>
          <w:sz w:val="24"/>
          <w:lang w:eastAsia="zh-CN"/>
        </w:rPr>
        <w:t>：评估设备的维护成本，包括耗材、维修费用等。</w:t>
      </w:r>
    </w:p>
    <w:p w14:paraId="2698F68D" w14:textId="77777777" w:rsidR="009A2DF2" w:rsidRDefault="00000000">
      <w:pPr>
        <w:numPr>
          <w:ilvl w:val="0"/>
          <w:numId w:val="3"/>
        </w:numPr>
        <w:spacing w:line="288" w:lineRule="auto"/>
        <w:rPr>
          <w:lang w:eastAsia="zh-CN"/>
        </w:rPr>
      </w:pPr>
      <w:r>
        <w:rPr>
          <w:rFonts w:ascii="微软雅黑" w:eastAsia="微软雅黑" w:hAnsi="微软雅黑" w:hint="eastAsia"/>
          <w:b/>
          <w:noProof/>
          <w:sz w:val="24"/>
          <w:lang w:eastAsia="zh-CN"/>
        </w:rPr>
        <w:t>培训需求评估</w:t>
      </w:r>
      <w:r>
        <w:rPr>
          <w:rFonts w:ascii="微软雅黑" w:eastAsia="微软雅黑" w:hAnsi="微软雅黑" w:hint="eastAsia"/>
          <w:noProof/>
          <w:sz w:val="24"/>
          <w:lang w:eastAsia="zh-CN"/>
        </w:rPr>
        <w:t>：评估操作人员对设备的培训需求，确保人员能够熟练操作。</w:t>
      </w:r>
    </w:p>
    <w:p w14:paraId="553747AD" w14:textId="77777777" w:rsidR="009A2DF2" w:rsidRDefault="00000000">
      <w:pPr>
        <w:spacing w:line="288" w:lineRule="auto"/>
        <w:ind w:firstLineChars="200" w:firstLine="480"/>
        <w:rPr>
          <w:lang w:eastAsia="zh-CN"/>
        </w:rPr>
      </w:pPr>
      <w:r>
        <w:rPr>
          <w:rFonts w:ascii="微软雅黑" w:eastAsia="微软雅黑" w:hAnsi="微软雅黑" w:hint="eastAsia"/>
          <w:b/>
          <w:noProof/>
          <w:sz w:val="24"/>
          <w:lang w:eastAsia="zh-CN"/>
        </w:rPr>
        <w:t>三、评估结果</w:t>
      </w:r>
    </w:p>
    <w:p w14:paraId="44C5AA7D" w14:textId="77777777" w:rsidR="009A2DF2" w:rsidRDefault="00000000">
      <w:pPr>
        <w:spacing w:line="288" w:lineRule="auto"/>
        <w:ind w:firstLineChars="200" w:firstLine="480"/>
        <w:rPr>
          <w:lang w:eastAsia="zh-CN"/>
        </w:rPr>
      </w:pPr>
      <w:r>
        <w:rPr>
          <w:rFonts w:ascii="微软雅黑" w:eastAsia="微软雅黑" w:hAnsi="微软雅黑" w:hint="eastAsia"/>
          <w:noProof/>
          <w:sz w:val="24"/>
          <w:lang w:eastAsia="zh-CN"/>
        </w:rPr>
        <w:lastRenderedPageBreak/>
        <w:t>详细列举每一项评估内容的具体结果，包括但不限于设备的安全性、性能、维护与管理等方面的具体数据和评价。</w:t>
      </w:r>
    </w:p>
    <w:p w14:paraId="6E2A53CD" w14:textId="77777777" w:rsidR="009A2DF2" w:rsidRDefault="00000000">
      <w:pPr>
        <w:spacing w:line="288" w:lineRule="auto"/>
        <w:ind w:firstLineChars="200" w:firstLine="480"/>
        <w:rPr>
          <w:lang w:eastAsia="zh-CN"/>
        </w:rPr>
      </w:pPr>
      <w:r>
        <w:rPr>
          <w:rFonts w:ascii="微软雅黑" w:eastAsia="微软雅黑" w:hAnsi="微软雅黑" w:hint="eastAsia"/>
          <w:b/>
          <w:noProof/>
          <w:sz w:val="24"/>
          <w:lang w:eastAsia="zh-CN"/>
        </w:rPr>
        <w:t>四、改进建议</w:t>
      </w:r>
    </w:p>
    <w:p w14:paraId="68DDC9DE" w14:textId="77777777" w:rsidR="009A2DF2" w:rsidRDefault="00000000">
      <w:pPr>
        <w:spacing w:line="288" w:lineRule="auto"/>
        <w:ind w:firstLineChars="200" w:firstLine="480"/>
        <w:rPr>
          <w:lang w:eastAsia="zh-CN"/>
        </w:rPr>
      </w:pPr>
      <w:r>
        <w:rPr>
          <w:rFonts w:ascii="微软雅黑" w:eastAsia="微软雅黑" w:hAnsi="微软雅黑" w:hint="eastAsia"/>
          <w:noProof/>
          <w:sz w:val="24"/>
          <w:lang w:eastAsia="zh-CN"/>
        </w:rPr>
        <w:t>根据评估结果，提出具体的改进建议，如加强设备的安全防护措施、优化设备的性能参数、降低维护成本等。</w:t>
      </w:r>
    </w:p>
    <w:p w14:paraId="1F964728" w14:textId="77777777" w:rsidR="009A2DF2" w:rsidRDefault="00000000">
      <w:pPr>
        <w:spacing w:line="288" w:lineRule="auto"/>
        <w:ind w:firstLineChars="200" w:firstLine="480"/>
        <w:rPr>
          <w:lang w:eastAsia="zh-CN"/>
        </w:rPr>
      </w:pPr>
      <w:r>
        <w:rPr>
          <w:rFonts w:ascii="微软雅黑" w:eastAsia="微软雅黑" w:hAnsi="微软雅黑" w:hint="eastAsia"/>
          <w:b/>
          <w:noProof/>
          <w:sz w:val="24"/>
          <w:lang w:eastAsia="zh-CN"/>
        </w:rPr>
        <w:t>五、总结</w:t>
      </w:r>
    </w:p>
    <w:p w14:paraId="63348685" w14:textId="77777777" w:rsidR="009A2DF2" w:rsidRDefault="00000000">
      <w:pPr>
        <w:spacing w:line="288" w:lineRule="auto"/>
        <w:ind w:firstLineChars="200" w:firstLine="480"/>
        <w:rPr>
          <w:lang w:eastAsia="zh-CN"/>
        </w:rPr>
      </w:pPr>
      <w:r>
        <w:rPr>
          <w:rFonts w:ascii="微软雅黑" w:eastAsia="微软雅黑" w:hAnsi="微软雅黑" w:hint="eastAsia"/>
          <w:noProof/>
          <w:sz w:val="24"/>
          <w:lang w:eastAsia="zh-CN"/>
        </w:rPr>
        <w:t>总结评估的整体情况，提出是否推荐该设备在微纳平台上准入，并强调改进建议的重要性。</w:t>
      </w:r>
    </w:p>
    <w:p w14:paraId="711996F9" w14:textId="5F590752" w:rsidR="009A2DF2" w:rsidRDefault="00000000">
      <w:pPr>
        <w:spacing w:line="288" w:lineRule="auto"/>
        <w:ind w:firstLineChars="200" w:firstLine="480"/>
      </w:pPr>
      <w:r>
        <w:rPr>
          <w:rFonts w:ascii="微软雅黑" w:eastAsia="微软雅黑" w:hAnsi="微软雅黑" w:hint="eastAsia"/>
          <w:b/>
          <w:noProof/>
          <w:sz w:val="24"/>
        </w:rPr>
        <w:t>附件</w:t>
      </w:r>
      <w:r w:rsidR="005C2549">
        <w:rPr>
          <w:rFonts w:ascii="微软雅黑" w:eastAsia="微软雅黑" w:hAnsi="微软雅黑" w:hint="eastAsia"/>
          <w:b/>
          <w:noProof/>
          <w:sz w:val="24"/>
          <w:lang w:eastAsia="zh-CN"/>
        </w:rPr>
        <w:t>（需要用户提供）</w:t>
      </w:r>
    </w:p>
    <w:p w14:paraId="7DC1B58E" w14:textId="0BCFF0FF" w:rsidR="009A2DF2" w:rsidRDefault="00000000">
      <w:pPr>
        <w:numPr>
          <w:ilvl w:val="0"/>
          <w:numId w:val="4"/>
        </w:numPr>
        <w:spacing w:line="288" w:lineRule="auto"/>
      </w:pPr>
      <w:r>
        <w:rPr>
          <w:rFonts w:ascii="微软雅黑" w:eastAsia="微软雅黑" w:hAnsi="微软雅黑" w:hint="eastAsia"/>
          <w:noProof/>
          <w:sz w:val="24"/>
        </w:rPr>
        <w:t>设备技术规格书</w:t>
      </w:r>
      <w:r w:rsidR="004B1AB5">
        <w:rPr>
          <w:rFonts w:ascii="微软雅黑" w:eastAsia="微软雅黑" w:hAnsi="微软雅黑" w:hint="eastAsia"/>
          <w:noProof/>
          <w:sz w:val="24"/>
          <w:lang w:eastAsia="zh-CN"/>
        </w:rPr>
        <w:t>（包括设备名称、参数、规格、二次配、工艺气体等详细信息的说明）</w:t>
      </w:r>
    </w:p>
    <w:p w14:paraId="0B5F0665" w14:textId="77777777" w:rsidR="009A2DF2" w:rsidRDefault="00000000">
      <w:pPr>
        <w:numPr>
          <w:ilvl w:val="0"/>
          <w:numId w:val="4"/>
        </w:numPr>
        <w:spacing w:line="288" w:lineRule="auto"/>
      </w:pPr>
      <w:r>
        <w:rPr>
          <w:rFonts w:ascii="微软雅黑" w:eastAsia="微软雅黑" w:hAnsi="微软雅黑" w:hint="eastAsia"/>
          <w:noProof/>
          <w:sz w:val="24"/>
        </w:rPr>
        <w:t>电磁辐射测试报告</w:t>
      </w:r>
    </w:p>
    <w:p w14:paraId="57850344" w14:textId="589E3E79" w:rsidR="009A2DF2" w:rsidRDefault="00000000">
      <w:pPr>
        <w:numPr>
          <w:ilvl w:val="0"/>
          <w:numId w:val="4"/>
        </w:numPr>
        <w:spacing w:line="288" w:lineRule="auto"/>
      </w:pPr>
      <w:r>
        <w:rPr>
          <w:rFonts w:ascii="微软雅黑" w:eastAsia="微软雅黑" w:hAnsi="微软雅黑" w:hint="eastAsia"/>
          <w:noProof/>
          <w:sz w:val="24"/>
        </w:rPr>
        <w:t>操作安全性测试报告</w:t>
      </w:r>
    </w:p>
    <w:p w14:paraId="24DB38D9" w14:textId="5120A986" w:rsidR="009A2DF2" w:rsidRPr="004B1AB5" w:rsidRDefault="00000000">
      <w:pPr>
        <w:numPr>
          <w:ilvl w:val="0"/>
          <w:numId w:val="4"/>
        </w:numPr>
        <w:spacing w:line="288" w:lineRule="auto"/>
        <w:rPr>
          <w:lang w:eastAsia="zh-CN"/>
        </w:rPr>
      </w:pPr>
      <w:r>
        <w:rPr>
          <w:rFonts w:ascii="微软雅黑" w:eastAsia="微软雅黑" w:hAnsi="微软雅黑" w:hint="eastAsia"/>
          <w:noProof/>
          <w:sz w:val="24"/>
          <w:lang w:eastAsia="zh-CN"/>
        </w:rPr>
        <w:t>安全认证证书</w:t>
      </w:r>
      <w:r w:rsidR="004B1AB5">
        <w:rPr>
          <w:rFonts w:ascii="微软雅黑" w:eastAsia="微软雅黑" w:hAnsi="微软雅黑" w:hint="eastAsia"/>
          <w:noProof/>
          <w:sz w:val="24"/>
          <w:lang w:eastAsia="zh-CN"/>
        </w:rPr>
        <w:t>（安全生产监督管理局</w:t>
      </w:r>
      <w:r w:rsidR="004B1AB5">
        <w:rPr>
          <w:rFonts w:ascii="微软雅黑" w:eastAsia="微软雅黑" w:hAnsi="微软雅黑" w:hint="eastAsia"/>
          <w:noProof/>
          <w:sz w:val="24"/>
          <w:lang w:eastAsia="zh-CN"/>
        </w:rPr>
        <w:t>认证</w:t>
      </w:r>
      <w:r w:rsidR="004B1AB5">
        <w:rPr>
          <w:rFonts w:ascii="微软雅黑" w:eastAsia="微软雅黑" w:hAnsi="微软雅黑" w:hint="eastAsia"/>
          <w:noProof/>
          <w:sz w:val="24"/>
          <w:lang w:eastAsia="zh-CN"/>
        </w:rPr>
        <w:t>报告）</w:t>
      </w:r>
    </w:p>
    <w:p w14:paraId="4F82931B" w14:textId="6462B148" w:rsidR="004B1AB5" w:rsidRDefault="004B1AB5">
      <w:pPr>
        <w:numPr>
          <w:ilvl w:val="0"/>
          <w:numId w:val="4"/>
        </w:numPr>
        <w:spacing w:line="288" w:lineRule="auto"/>
      </w:pPr>
      <w:r>
        <w:rPr>
          <w:rFonts w:ascii="微软雅黑" w:eastAsia="微软雅黑" w:hAnsi="微软雅黑" w:hint="eastAsia"/>
          <w:noProof/>
          <w:sz w:val="24"/>
          <w:lang w:eastAsia="zh-CN"/>
        </w:rPr>
        <w:t>环保评估报告</w:t>
      </w:r>
    </w:p>
    <w:p w14:paraId="09209AF4" w14:textId="77777777" w:rsidR="009A2DF2" w:rsidRDefault="00000000">
      <w:pPr>
        <w:numPr>
          <w:ilvl w:val="0"/>
          <w:numId w:val="4"/>
        </w:numPr>
        <w:spacing w:line="288" w:lineRule="auto"/>
      </w:pPr>
      <w:r>
        <w:rPr>
          <w:rFonts w:ascii="微软雅黑" w:eastAsia="微软雅黑" w:hAnsi="微软雅黑" w:hint="eastAsia"/>
          <w:noProof/>
          <w:sz w:val="24"/>
        </w:rPr>
        <w:t>性能评估报告</w:t>
      </w:r>
    </w:p>
    <w:p w14:paraId="42E52602" w14:textId="77777777" w:rsidR="009A2DF2" w:rsidRDefault="00000000">
      <w:pPr>
        <w:numPr>
          <w:ilvl w:val="0"/>
          <w:numId w:val="4"/>
        </w:numPr>
        <w:spacing w:line="288" w:lineRule="auto"/>
      </w:pPr>
      <w:r>
        <w:rPr>
          <w:rFonts w:ascii="微软雅黑" w:eastAsia="微软雅黑" w:hAnsi="微软雅黑" w:hint="eastAsia"/>
          <w:noProof/>
          <w:sz w:val="24"/>
        </w:rPr>
        <w:t>兼容性测试报告</w:t>
      </w:r>
    </w:p>
    <w:p w14:paraId="6BEFEA5F" w14:textId="77777777" w:rsidR="009A2DF2" w:rsidRDefault="00000000">
      <w:pPr>
        <w:numPr>
          <w:ilvl w:val="0"/>
          <w:numId w:val="4"/>
        </w:numPr>
        <w:spacing w:line="288" w:lineRule="auto"/>
      </w:pPr>
      <w:r>
        <w:rPr>
          <w:rFonts w:ascii="微软雅黑" w:eastAsia="微软雅黑" w:hAnsi="微软雅黑" w:hint="eastAsia"/>
          <w:noProof/>
          <w:sz w:val="24"/>
        </w:rPr>
        <w:t>维护成本评估报告</w:t>
      </w:r>
    </w:p>
    <w:p w14:paraId="6DFF41EF" w14:textId="0E448324" w:rsidR="009A2DF2" w:rsidRDefault="009A2DF2">
      <w:pPr>
        <w:spacing w:line="288" w:lineRule="auto"/>
        <w:ind w:firstLineChars="200" w:firstLine="440"/>
        <w:rPr>
          <w:lang w:eastAsia="zh-CN"/>
        </w:rPr>
      </w:pPr>
    </w:p>
    <w:sectPr w:rsidR="009A2DF2">
      <w:pgSz w:w="11906" w:h="16838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46F30" w14:textId="77777777" w:rsidR="00173053" w:rsidRDefault="00173053" w:rsidP="005C2549">
      <w:r>
        <w:separator/>
      </w:r>
    </w:p>
  </w:endnote>
  <w:endnote w:type="continuationSeparator" w:id="0">
    <w:p w14:paraId="72214869" w14:textId="77777777" w:rsidR="00173053" w:rsidRDefault="00173053" w:rsidP="005C2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21">
    <w:altName w:val="Cambria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51CE9" w14:textId="77777777" w:rsidR="00173053" w:rsidRDefault="00173053" w:rsidP="005C2549">
      <w:r>
        <w:separator/>
      </w:r>
    </w:p>
  </w:footnote>
  <w:footnote w:type="continuationSeparator" w:id="0">
    <w:p w14:paraId="4BA89498" w14:textId="77777777" w:rsidR="00173053" w:rsidRDefault="00173053" w:rsidP="005C25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36EC3"/>
    <w:multiLevelType w:val="hybridMultilevel"/>
    <w:tmpl w:val="08CE15B4"/>
    <w:lvl w:ilvl="0" w:tplc="09CAE09A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2228BC36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E73C8B3E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70C81594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1CEAA408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41F48A6C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B4222B74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603075AA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74A8BBC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2843A53"/>
    <w:multiLevelType w:val="hybridMultilevel"/>
    <w:tmpl w:val="963625DC"/>
    <w:lvl w:ilvl="0" w:tplc="AB9C0F96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4B069950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31306BF6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30B0362C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8EDC2B78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EDE4D438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278CAE7C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62283782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C4DA95CA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BC84974"/>
    <w:multiLevelType w:val="hybridMultilevel"/>
    <w:tmpl w:val="4F3637E6"/>
    <w:lvl w:ilvl="0" w:tplc="01E87614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7550120E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88AEBC0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D922A850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A57E648A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5EF0A116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3B14EB7C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7C4E37D0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81ECDF04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71E07FB6"/>
    <w:multiLevelType w:val="hybridMultilevel"/>
    <w:tmpl w:val="719A8038"/>
    <w:lvl w:ilvl="0" w:tplc="4A786342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71567F6A">
      <w:start w:val="1"/>
      <w:numFmt w:val="lowerLetter"/>
      <w:lvlText w:val="%2)"/>
      <w:lvlJc w:val="left"/>
      <w:pPr>
        <w:ind w:left="880" w:hanging="440"/>
      </w:pPr>
      <w:rPr>
        <w:rFonts w:hint="default"/>
      </w:rPr>
    </w:lvl>
    <w:lvl w:ilvl="2" w:tplc="AE5C7F14">
      <w:start w:val="1"/>
      <w:numFmt w:val="upperRoman"/>
      <w:lvlText w:val="%3."/>
      <w:lvlJc w:val="right"/>
      <w:pPr>
        <w:ind w:left="1320" w:hanging="440"/>
      </w:pPr>
      <w:rPr>
        <w:rFonts w:hint="default"/>
      </w:rPr>
    </w:lvl>
    <w:lvl w:ilvl="3" w:tplc="B1A80528">
      <w:start w:val="1"/>
      <w:numFmt w:val="decimal"/>
      <w:lvlText w:val="%4."/>
      <w:lvlJc w:val="left"/>
      <w:pPr>
        <w:ind w:left="1760" w:hanging="440"/>
      </w:pPr>
      <w:rPr>
        <w:rFonts w:hint="default"/>
      </w:rPr>
    </w:lvl>
    <w:lvl w:ilvl="4" w:tplc="39642FA8">
      <w:start w:val="1"/>
      <w:numFmt w:val="lowerLetter"/>
      <w:lvlText w:val="%5)"/>
      <w:lvlJc w:val="left"/>
      <w:pPr>
        <w:ind w:left="2200" w:hanging="440"/>
      </w:pPr>
      <w:rPr>
        <w:rFonts w:hint="default"/>
      </w:rPr>
    </w:lvl>
    <w:lvl w:ilvl="5" w:tplc="945C3274">
      <w:start w:val="1"/>
      <w:numFmt w:val="upperRoman"/>
      <w:lvlText w:val="%6."/>
      <w:lvlJc w:val="left"/>
      <w:pPr>
        <w:ind w:left="2640" w:hanging="440"/>
      </w:pPr>
      <w:rPr>
        <w:rFonts w:hint="default"/>
      </w:rPr>
    </w:lvl>
    <w:lvl w:ilvl="6" w:tplc="FB208154">
      <w:start w:val="1"/>
      <w:numFmt w:val="decimal"/>
      <w:lvlText w:val="%7."/>
      <w:lvlJc w:val="left"/>
      <w:pPr>
        <w:ind w:left="3080" w:hanging="440"/>
      </w:pPr>
      <w:rPr>
        <w:rFonts w:hint="default"/>
      </w:rPr>
    </w:lvl>
    <w:lvl w:ilvl="7" w:tplc="FC4A4EB2">
      <w:start w:val="1"/>
      <w:numFmt w:val="lowerLetter"/>
      <w:lvlText w:val="%8)"/>
      <w:lvlJc w:val="left"/>
      <w:pPr>
        <w:ind w:left="3520" w:hanging="440"/>
      </w:pPr>
      <w:rPr>
        <w:rFonts w:hint="default"/>
      </w:rPr>
    </w:lvl>
    <w:lvl w:ilvl="8" w:tplc="5DC6EB0A">
      <w:start w:val="1"/>
      <w:numFmt w:val="upperRoman"/>
      <w:lvlText w:val="%9."/>
      <w:lvlJc w:val="left"/>
      <w:pPr>
        <w:ind w:left="3960" w:hanging="440"/>
      </w:pPr>
      <w:rPr>
        <w:rFonts w:hint="default"/>
      </w:rPr>
    </w:lvl>
  </w:abstractNum>
  <w:num w:numId="1" w16cid:durableId="993485977">
    <w:abstractNumId w:val="1"/>
  </w:num>
  <w:num w:numId="2" w16cid:durableId="254941978">
    <w:abstractNumId w:val="2"/>
  </w:num>
  <w:num w:numId="3" w16cid:durableId="369039837">
    <w:abstractNumId w:val="0"/>
  </w:num>
  <w:num w:numId="4" w16cid:durableId="20779738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DF2"/>
    <w:rsid w:val="00173053"/>
    <w:rsid w:val="004B1AB5"/>
    <w:rsid w:val="004C6042"/>
    <w:rsid w:val="005C2549"/>
    <w:rsid w:val="008C5D7D"/>
    <w:rsid w:val="009A2DF2"/>
    <w:rsid w:val="009F5CD4"/>
    <w:rsid w:val="00F4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C7FF7E"/>
  <w15:docId w15:val="{FF4D45F7-CFEE-4F3D-9E62-53B7D2308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pPr>
      <w:spacing w:after="0" w:line="240" w:lineRule="auto"/>
      <w:jc w:val="both"/>
    </w:pPr>
    <w:rPr>
      <w:rFonts w:ascii="Calibri" w:eastAsia="等线" w:hAnsi="Calibri" w:cs="21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页眉 字符"/>
    <w:basedOn w:val="a0"/>
    <w:link w:val="a3"/>
    <w:uiPriority w:val="99"/>
    <w:rsid w:val="00841CD9"/>
  </w:style>
  <w:style w:type="character" w:customStyle="1" w:styleId="10">
    <w:name w:val="标题 1 字符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标题 2 字符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标题 3 字符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标题 4 字符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副标题 字符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标题 字符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rPr>
      <w:b/>
      <w:bCs/>
      <w:color w:val="4472C4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5C25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5C2549"/>
    <w:rPr>
      <w:rFonts w:ascii="Calibri" w:eastAsia="等线" w:hAnsi="Calibri" w:cs="21"/>
      <w:sz w:val="18"/>
      <w:szCs w:val="18"/>
    </w:rPr>
  </w:style>
  <w:style w:type="paragraph" w:styleId="af0">
    <w:name w:val="List Paragraph"/>
    <w:basedOn w:val="a"/>
    <w:uiPriority w:val="99"/>
    <w:unhideWhenUsed/>
    <w:rsid w:val="00F4711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8617621500059</dc:creator>
  <cp:lastModifiedBy>chelinchelin@yeah.net</cp:lastModifiedBy>
  <cp:revision>4</cp:revision>
  <dcterms:created xsi:type="dcterms:W3CDTF">2024-03-17T18:24:00Z</dcterms:created>
  <dcterms:modified xsi:type="dcterms:W3CDTF">2024-03-18T03:57:00Z</dcterms:modified>
</cp:coreProperties>
</file>